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8A" w:rsidRDefault="00955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bookmarkStart w:id="0" w:name="_GoBack"/>
      <w:bookmarkEnd w:id="0"/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-495300</wp:posOffset>
                </wp:positionV>
                <wp:extent cx="7010400" cy="845820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845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A62F5" w:rsidRDefault="005A62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-23pt;margin-top:-39pt;width:552pt;height:66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" stroked="f">
                <v:path arrowok="t"/>
                <v:textbox inset="7pt,3pt,7pt,3pt">
                  <w:txbxContent>
                    <w:p w:rsidR="005A62F5" w:rsidRDefault="005A62F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-1117600</wp:posOffset>
                </wp:positionV>
                <wp:extent cx="7611110" cy="1103058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1110" cy="11030585"/>
                        </a:xfrm>
                        <a:prstGeom prst="rect">
                          <a:avLst/>
                        </a:prstGeom>
                        <a:solidFill>
                          <a:srgbClr val="0B595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A62F5" w:rsidRDefault="005A62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left:0;text-align:left;margin-left:-48pt;margin-top:-88pt;width:599.3pt;height:86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" fillcolor="#0b595d" stroked="f">
                <v:path arrowok="t"/>
                <v:textbox inset="2.53958mm,2.53958mm,2.53958mm,2.53958mm">
                  <w:txbxContent>
                    <w:p w:rsidR="005A62F5" w:rsidRDefault="005A62F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7408A" w:rsidRDefault="006740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</w:p>
    <w:p w:rsidR="0067408A" w:rsidRDefault="0067408A"/>
    <w:p w:rsidR="0067408A" w:rsidRDefault="0067408A"/>
    <w:p w:rsidR="0067408A" w:rsidRDefault="0067408A"/>
    <w:p w:rsidR="0067408A" w:rsidRDefault="0067408A"/>
    <w:tbl>
      <w:tblPr>
        <w:tblStyle w:val="afff0"/>
        <w:tblW w:w="95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686"/>
        <w:gridCol w:w="5839"/>
      </w:tblGrid>
      <w:tr w:rsidR="0067408A">
        <w:tc>
          <w:tcPr>
            <w:tcW w:w="9525" w:type="dxa"/>
            <w:gridSpan w:val="2"/>
          </w:tcPr>
          <w:p w:rsidR="0067408A" w:rsidRDefault="00CC51C3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/>
              </w:rPr>
              <w:t xml:space="preserve">Клинические </w:t>
            </w:r>
            <w:r>
              <w:rPr>
                <w:color w:val="767171"/>
              </w:rPr>
              <w:t>рекомендации</w:t>
            </w:r>
          </w:p>
        </w:tc>
      </w:tr>
      <w:tr w:rsidR="0067408A">
        <w:trPr>
          <w:trHeight w:val="1907"/>
        </w:trPr>
        <w:tc>
          <w:tcPr>
            <w:tcW w:w="9525" w:type="dxa"/>
            <w:gridSpan w:val="2"/>
          </w:tcPr>
          <w:p w:rsidR="0067408A" w:rsidRDefault="005E0ED8">
            <w:pPr>
              <w:spacing w:before="154"/>
              <w:ind w:left="1349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Другая меланиновая гиперпигментация</w:t>
            </w:r>
          </w:p>
        </w:tc>
      </w:tr>
      <w:tr w:rsidR="0067408A">
        <w:trPr>
          <w:trHeight w:val="815"/>
        </w:trPr>
        <w:tc>
          <w:tcPr>
            <w:tcW w:w="3686" w:type="dxa"/>
          </w:tcPr>
          <w:p w:rsidR="0067408A" w:rsidRDefault="00CC51C3">
            <w:pPr>
              <w:tabs>
                <w:tab w:val="left" w:pos="6135"/>
              </w:tabs>
              <w:spacing w:line="276" w:lineRule="auto"/>
              <w:jc w:val="right"/>
            </w:pPr>
            <w:r>
              <w:rPr>
                <w:color w:val="808080"/>
              </w:rPr>
              <w:t xml:space="preserve">Кодирование по Международной статистической классификации болезней и проблем, связанных со здоровьем: </w:t>
            </w:r>
          </w:p>
          <w:p w:rsidR="0067408A" w:rsidRDefault="00674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39" w:type="dxa"/>
          </w:tcPr>
          <w:p w:rsidR="0067408A" w:rsidRDefault="00CC51C3">
            <w:pPr>
              <w:tabs>
                <w:tab w:val="left" w:pos="6135"/>
              </w:tabs>
              <w:spacing w:line="276" w:lineRule="auto"/>
              <w:rPr>
                <w:b/>
              </w:rPr>
            </w:pPr>
            <w:r>
              <w:rPr>
                <w:rFonts w:ascii="Times" w:eastAsia="Times" w:hAnsi="Times" w:cs="Times"/>
                <w:b/>
                <w:sz w:val="23"/>
                <w:szCs w:val="23"/>
              </w:rPr>
              <w:t>L81.4</w:t>
            </w:r>
          </w:p>
        </w:tc>
      </w:tr>
      <w:tr w:rsidR="0067408A">
        <w:trPr>
          <w:trHeight w:val="815"/>
        </w:trPr>
        <w:tc>
          <w:tcPr>
            <w:tcW w:w="3686" w:type="dxa"/>
          </w:tcPr>
          <w:p w:rsidR="0067408A" w:rsidRDefault="00CC51C3">
            <w:pPr>
              <w:tabs>
                <w:tab w:val="left" w:pos="6135"/>
              </w:tabs>
              <w:spacing w:line="276" w:lineRule="auto"/>
              <w:jc w:val="right"/>
              <w:rPr>
                <w:color w:val="808080"/>
              </w:rPr>
            </w:pPr>
            <w:r>
              <w:rPr>
                <w:color w:val="767171"/>
              </w:rPr>
              <w:t>Возрастная группа:</w:t>
            </w:r>
          </w:p>
        </w:tc>
        <w:tc>
          <w:tcPr>
            <w:tcW w:w="5839" w:type="dxa"/>
          </w:tcPr>
          <w:p w:rsidR="0067408A" w:rsidRDefault="00CC51C3">
            <w:pPr>
              <w:tabs>
                <w:tab w:val="left" w:pos="6135"/>
              </w:tabs>
              <w:spacing w:line="276" w:lineRule="auto"/>
              <w:rPr>
                <w:color w:val="808080"/>
              </w:rPr>
            </w:pPr>
            <w:r>
              <w:rPr>
                <w:color w:val="808080"/>
              </w:rPr>
              <w:t xml:space="preserve">Взрослые </w:t>
            </w:r>
          </w:p>
        </w:tc>
      </w:tr>
      <w:tr w:rsidR="0067408A">
        <w:trPr>
          <w:trHeight w:val="815"/>
        </w:trPr>
        <w:tc>
          <w:tcPr>
            <w:tcW w:w="3686" w:type="dxa"/>
          </w:tcPr>
          <w:p w:rsidR="0067408A" w:rsidRDefault="00CC51C3">
            <w:pPr>
              <w:tabs>
                <w:tab w:val="left" w:pos="6135"/>
              </w:tabs>
              <w:spacing w:line="276" w:lineRule="auto"/>
              <w:jc w:val="right"/>
              <w:rPr>
                <w:color w:val="808080"/>
              </w:rPr>
            </w:pPr>
            <w:r>
              <w:rPr>
                <w:color w:val="808080"/>
              </w:rPr>
              <w:t>Год утверждения:</w:t>
            </w:r>
          </w:p>
        </w:tc>
        <w:tc>
          <w:tcPr>
            <w:tcW w:w="5839" w:type="dxa"/>
          </w:tcPr>
          <w:p w:rsidR="0067408A" w:rsidRDefault="0067408A">
            <w:pPr>
              <w:tabs>
                <w:tab w:val="left" w:pos="6135"/>
              </w:tabs>
              <w:spacing w:line="276" w:lineRule="auto"/>
              <w:rPr>
                <w:b/>
              </w:rPr>
            </w:pPr>
          </w:p>
        </w:tc>
      </w:tr>
      <w:tr w:rsidR="0067408A">
        <w:tc>
          <w:tcPr>
            <w:tcW w:w="9525" w:type="dxa"/>
            <w:gridSpan w:val="2"/>
          </w:tcPr>
          <w:p w:rsidR="0067408A" w:rsidRDefault="00CC51C3">
            <w:pPr>
              <w:tabs>
                <w:tab w:val="left" w:pos="6135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808080"/>
              </w:rPr>
              <w:t>Разработчик клинической рекомендации:</w:t>
            </w:r>
          </w:p>
        </w:tc>
      </w:tr>
      <w:tr w:rsidR="0067408A">
        <w:trPr>
          <w:trHeight w:val="4170"/>
        </w:trPr>
        <w:tc>
          <w:tcPr>
            <w:tcW w:w="9525" w:type="dxa"/>
            <w:gridSpan w:val="2"/>
          </w:tcPr>
          <w:p w:rsidR="0067408A" w:rsidRDefault="00CC51C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Общероссийская общественная организация «Российское общество дерматовенерологов и косметологов»</w:t>
            </w:r>
          </w:p>
          <w:p w:rsidR="0067408A" w:rsidRDefault="00674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jc w:val="both"/>
              <w:rPr>
                <w:b/>
                <w:color w:val="000000"/>
              </w:rPr>
            </w:pPr>
          </w:p>
          <w:p w:rsidR="0067408A" w:rsidRDefault="00674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67408A" w:rsidRDefault="00674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67408A" w:rsidRDefault="0067408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center"/>
        <w:rPr>
          <w:rFonts w:ascii="Calibri" w:eastAsia="Calibri" w:hAnsi="Calibri" w:cs="Calibri"/>
          <w:b/>
          <w:color w:val="2E75B5"/>
          <w:sz w:val="32"/>
          <w:szCs w:val="32"/>
        </w:rPr>
      </w:pPr>
      <w:bookmarkStart w:id="1" w:name="_heading=h.30j0zll" w:colFirst="0" w:colLast="0"/>
      <w:bookmarkEnd w:id="1"/>
    </w:p>
    <w:p w:rsidR="0067408A" w:rsidRDefault="0067408A"/>
    <w:p w:rsidR="0067408A" w:rsidRDefault="00CC51C3">
      <w:pPr>
        <w:keepNext/>
        <w:keepLines/>
        <w:pageBreakBefore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Оглавление</w:t>
      </w:r>
    </w:p>
    <w:sdt>
      <w:sdtPr>
        <w:id w:val="630045422"/>
        <w:docPartObj>
          <w:docPartGallery w:val="Table of Contents"/>
          <w:docPartUnique/>
        </w:docPartObj>
      </w:sdtPr>
      <w:sdtEndPr/>
      <w:sdtContent>
        <w:p w:rsidR="0067408A" w:rsidRPr="00564EF6" w:rsidRDefault="008F58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360" w:lineRule="auto"/>
            <w:rPr>
              <w:color w:val="000000" w:themeColor="text1"/>
              <w:sz w:val="22"/>
              <w:szCs w:val="22"/>
            </w:rPr>
          </w:pPr>
          <w:r>
            <w:fldChar w:fldCharType="begin"/>
          </w:r>
          <w:r w:rsidR="00CC51C3">
            <w:instrText xml:space="preserve"> TOC \h \u \z </w:instrText>
          </w:r>
          <w:r>
            <w:fldChar w:fldCharType="separate"/>
          </w:r>
          <w:hyperlink w:anchor="_heading=h.1fob9te">
            <w:r w:rsidR="00CC51C3" w:rsidRPr="00564EF6">
              <w:rPr>
                <w:b/>
                <w:color w:val="000000" w:themeColor="text1"/>
              </w:rPr>
              <w:t>Список сокращений</w:t>
            </w:r>
          </w:hyperlink>
          <w:hyperlink w:anchor="_heading=h.1fob9te">
            <w:r w:rsidR="00CC51C3" w:rsidRPr="00564EF6">
              <w:rPr>
                <w:color w:val="000000" w:themeColor="text1"/>
              </w:rPr>
              <w:tab/>
              <w:t>3</w:t>
            </w:r>
          </w:hyperlink>
        </w:p>
        <w:p w:rsidR="0067408A" w:rsidRPr="00564EF6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360" w:lineRule="auto"/>
            <w:rPr>
              <w:color w:val="000000" w:themeColor="text1"/>
              <w:sz w:val="22"/>
              <w:szCs w:val="22"/>
            </w:rPr>
          </w:pPr>
          <w:hyperlink w:anchor="_heading=h.3znysh7">
            <w:r w:rsidR="00CC51C3" w:rsidRPr="00564EF6">
              <w:rPr>
                <w:b/>
                <w:color w:val="000000" w:themeColor="text1"/>
              </w:rPr>
              <w:t>Термины и определения</w:t>
            </w:r>
          </w:hyperlink>
          <w:hyperlink w:anchor="_heading=h.3znysh7">
            <w:r w:rsidR="00CC51C3" w:rsidRPr="00564EF6">
              <w:rPr>
                <w:color w:val="000000" w:themeColor="text1"/>
              </w:rPr>
              <w:tab/>
              <w:t>3</w:t>
            </w:r>
          </w:hyperlink>
        </w:p>
        <w:p w:rsidR="0067408A" w:rsidRPr="00564EF6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360" w:lineRule="auto"/>
            <w:rPr>
              <w:color w:val="000000" w:themeColor="text1"/>
              <w:sz w:val="22"/>
              <w:szCs w:val="22"/>
            </w:rPr>
          </w:pPr>
          <w:hyperlink w:anchor="_heading=h.2et92p0">
            <w:r w:rsidR="00CC51C3" w:rsidRPr="00564EF6">
              <w:rPr>
                <w:b/>
                <w:color w:val="000000" w:themeColor="text1"/>
              </w:rPr>
              <w:t>1. Краткая информация по</w:t>
            </w:r>
            <w:r w:rsidR="00875A91" w:rsidRPr="00564EF6">
              <w:rPr>
                <w:b/>
                <w:color w:val="000000" w:themeColor="text1"/>
              </w:rPr>
              <w:t xml:space="preserve"> заболеванию или</w:t>
            </w:r>
            <w:r w:rsidR="00CC51C3" w:rsidRPr="00564EF6">
              <w:rPr>
                <w:b/>
                <w:color w:val="000000" w:themeColor="text1"/>
              </w:rPr>
              <w:t xml:space="preserve"> состоянию (группе</w:t>
            </w:r>
            <w:r w:rsidR="00875A91" w:rsidRPr="00564EF6">
              <w:rPr>
                <w:b/>
                <w:color w:val="000000" w:themeColor="text1"/>
              </w:rPr>
              <w:t xml:space="preserve"> заболеваний или </w:t>
            </w:r>
            <w:r w:rsidR="00CC51C3" w:rsidRPr="00564EF6">
              <w:rPr>
                <w:b/>
                <w:color w:val="000000" w:themeColor="text1"/>
              </w:rPr>
              <w:t xml:space="preserve"> состояний)</w:t>
            </w:r>
          </w:hyperlink>
          <w:hyperlink w:anchor="_heading=h.2et92p0">
            <w:r w:rsidR="00CC51C3" w:rsidRPr="00564EF6">
              <w:rPr>
                <w:color w:val="000000" w:themeColor="text1"/>
              </w:rPr>
              <w:tab/>
              <w:t>3</w:t>
            </w:r>
          </w:hyperlink>
        </w:p>
        <w:p w:rsidR="0067408A" w:rsidRPr="00564EF6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200" w:line="360" w:lineRule="auto"/>
            <w:ind w:left="220" w:firstLine="63"/>
            <w:rPr>
              <w:color w:val="000000" w:themeColor="text1"/>
              <w:sz w:val="22"/>
              <w:szCs w:val="22"/>
            </w:rPr>
          </w:pPr>
          <w:hyperlink w:anchor="_heading=h.tyjcwt">
            <w:r w:rsidR="00CC51C3" w:rsidRPr="00564EF6">
              <w:rPr>
                <w:color w:val="000000" w:themeColor="text1"/>
                <w:sz w:val="22"/>
                <w:szCs w:val="22"/>
              </w:rPr>
              <w:t>1.1 Определение</w:t>
            </w:r>
            <w:r w:rsidR="00574975" w:rsidRPr="00564EF6">
              <w:rPr>
                <w:color w:val="000000" w:themeColor="text1"/>
                <w:sz w:val="22"/>
                <w:szCs w:val="22"/>
              </w:rPr>
              <w:t xml:space="preserve"> заболевания или состояния </w:t>
            </w:r>
            <w:r w:rsidR="00CC51C3" w:rsidRPr="00564EF6">
              <w:rPr>
                <w:color w:val="000000" w:themeColor="text1"/>
                <w:sz w:val="22"/>
                <w:szCs w:val="22"/>
              </w:rPr>
              <w:t>(группы</w:t>
            </w:r>
            <w:r w:rsidR="00574975" w:rsidRPr="00564EF6">
              <w:rPr>
                <w:color w:val="000000" w:themeColor="text1"/>
                <w:sz w:val="22"/>
                <w:szCs w:val="22"/>
              </w:rPr>
              <w:t xml:space="preserve"> заболеваний или</w:t>
            </w:r>
            <w:r w:rsidR="00CC51C3" w:rsidRPr="00564EF6">
              <w:rPr>
                <w:color w:val="000000" w:themeColor="text1"/>
                <w:sz w:val="22"/>
                <w:szCs w:val="22"/>
              </w:rPr>
              <w:t xml:space="preserve"> состояний)</w:t>
            </w:r>
            <w:r w:rsidR="00CC51C3" w:rsidRPr="00564EF6">
              <w:rPr>
                <w:color w:val="000000" w:themeColor="text1"/>
                <w:sz w:val="22"/>
                <w:szCs w:val="22"/>
              </w:rPr>
              <w:tab/>
              <w:t>3</w:t>
            </w:r>
          </w:hyperlink>
        </w:p>
        <w:p w:rsidR="0067408A" w:rsidRPr="00564EF6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200" w:line="360" w:lineRule="auto"/>
            <w:ind w:left="220" w:firstLine="63"/>
            <w:rPr>
              <w:color w:val="000000" w:themeColor="text1"/>
              <w:sz w:val="22"/>
              <w:szCs w:val="22"/>
            </w:rPr>
          </w:pPr>
          <w:hyperlink w:anchor="_heading=h.3dy6vkm">
            <w:r w:rsidR="00CC51C3" w:rsidRPr="00564EF6">
              <w:rPr>
                <w:color w:val="000000" w:themeColor="text1"/>
                <w:sz w:val="22"/>
                <w:szCs w:val="22"/>
              </w:rPr>
              <w:t xml:space="preserve">1.2 Этиология и патогенез </w:t>
            </w:r>
            <w:r w:rsidR="00574975" w:rsidRPr="00564EF6">
              <w:rPr>
                <w:color w:val="000000" w:themeColor="text1"/>
                <w:sz w:val="22"/>
                <w:szCs w:val="22"/>
              </w:rPr>
              <w:t xml:space="preserve">заболевания или </w:t>
            </w:r>
            <w:r w:rsidR="00CC51C3" w:rsidRPr="00564EF6">
              <w:rPr>
                <w:color w:val="000000" w:themeColor="text1"/>
                <w:sz w:val="22"/>
                <w:szCs w:val="22"/>
              </w:rPr>
              <w:t xml:space="preserve">состояния (группы </w:t>
            </w:r>
            <w:r w:rsidR="00574975" w:rsidRPr="00564EF6">
              <w:rPr>
                <w:color w:val="000000" w:themeColor="text1"/>
                <w:sz w:val="22"/>
                <w:szCs w:val="22"/>
              </w:rPr>
              <w:t xml:space="preserve">заболеваний или </w:t>
            </w:r>
            <w:r w:rsidR="00CC51C3" w:rsidRPr="00564EF6">
              <w:rPr>
                <w:color w:val="000000" w:themeColor="text1"/>
                <w:sz w:val="22"/>
                <w:szCs w:val="22"/>
              </w:rPr>
              <w:t>состояний)</w:t>
            </w:r>
            <w:r w:rsidR="00CC51C3" w:rsidRPr="00564EF6">
              <w:rPr>
                <w:color w:val="000000" w:themeColor="text1"/>
                <w:sz w:val="22"/>
                <w:szCs w:val="22"/>
              </w:rPr>
              <w:tab/>
              <w:t>3</w:t>
            </w:r>
          </w:hyperlink>
        </w:p>
        <w:p w:rsidR="0067408A" w:rsidRPr="00564EF6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200" w:line="360" w:lineRule="auto"/>
            <w:ind w:left="220" w:firstLine="63"/>
            <w:rPr>
              <w:color w:val="000000" w:themeColor="text1"/>
              <w:sz w:val="22"/>
              <w:szCs w:val="22"/>
            </w:rPr>
          </w:pPr>
          <w:hyperlink w:anchor="_heading=h.1t3h5sf">
            <w:r w:rsidR="00CC51C3" w:rsidRPr="00564EF6">
              <w:rPr>
                <w:color w:val="000000" w:themeColor="text1"/>
                <w:sz w:val="22"/>
                <w:szCs w:val="22"/>
              </w:rPr>
              <w:t>1.3 Эпидемиология заболевания или состояния (группы заболеваний или состояний)</w:t>
            </w:r>
            <w:r w:rsidR="00CC51C3" w:rsidRPr="00564EF6">
              <w:rPr>
                <w:color w:val="000000" w:themeColor="text1"/>
                <w:sz w:val="22"/>
                <w:szCs w:val="22"/>
              </w:rPr>
              <w:tab/>
              <w:t>4</w:t>
            </w:r>
          </w:hyperlink>
        </w:p>
        <w:p w:rsidR="0067408A" w:rsidRPr="00564EF6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200" w:line="360" w:lineRule="auto"/>
            <w:ind w:left="220" w:firstLine="63"/>
            <w:rPr>
              <w:color w:val="000000" w:themeColor="text1"/>
              <w:sz w:val="22"/>
              <w:szCs w:val="22"/>
            </w:rPr>
          </w:pPr>
          <w:hyperlink w:anchor="_heading=h.4d34og8">
            <w:r w:rsidR="00CC51C3" w:rsidRPr="00564EF6">
              <w:rPr>
                <w:color w:val="000000" w:themeColor="text1"/>
                <w:sz w:val="22"/>
                <w:szCs w:val="22"/>
              </w:rPr>
              <w:t>1.4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    </w:r>
            <w:r w:rsidR="00CC51C3" w:rsidRPr="00564EF6">
              <w:rPr>
                <w:color w:val="000000" w:themeColor="text1"/>
                <w:sz w:val="22"/>
                <w:szCs w:val="22"/>
              </w:rPr>
              <w:tab/>
              <w:t>4</w:t>
            </w:r>
          </w:hyperlink>
        </w:p>
        <w:p w:rsidR="0067408A" w:rsidRPr="00564EF6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200" w:line="360" w:lineRule="auto"/>
            <w:ind w:left="220" w:firstLine="63"/>
            <w:rPr>
              <w:color w:val="000000" w:themeColor="text1"/>
              <w:sz w:val="22"/>
              <w:szCs w:val="22"/>
            </w:rPr>
          </w:pPr>
          <w:hyperlink w:anchor="_heading=h.2s8eyo1">
            <w:r w:rsidR="00CC51C3" w:rsidRPr="00564EF6">
              <w:rPr>
                <w:color w:val="000000" w:themeColor="text1"/>
                <w:sz w:val="22"/>
                <w:szCs w:val="22"/>
              </w:rPr>
              <w:t>1.5 Классификация заболевания или состояния (группы заболеваний или состояний)</w:t>
            </w:r>
            <w:r w:rsidR="00CC51C3" w:rsidRPr="00564EF6">
              <w:rPr>
                <w:color w:val="000000" w:themeColor="text1"/>
                <w:sz w:val="22"/>
                <w:szCs w:val="22"/>
              </w:rPr>
              <w:tab/>
              <w:t>4</w:t>
            </w:r>
          </w:hyperlink>
        </w:p>
        <w:p w:rsidR="0067408A" w:rsidRPr="00564EF6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200" w:line="360" w:lineRule="auto"/>
            <w:ind w:left="220" w:firstLine="63"/>
            <w:rPr>
              <w:color w:val="000000" w:themeColor="text1"/>
              <w:sz w:val="22"/>
              <w:szCs w:val="22"/>
            </w:rPr>
          </w:pPr>
          <w:hyperlink w:anchor="_heading=h.17dp8vu">
            <w:r w:rsidR="00CC51C3" w:rsidRPr="00564EF6">
              <w:rPr>
                <w:color w:val="000000" w:themeColor="text1"/>
                <w:sz w:val="22"/>
                <w:szCs w:val="22"/>
              </w:rPr>
              <w:t xml:space="preserve">1.6 Клиническая картина </w:t>
            </w:r>
            <w:r w:rsidR="00574975" w:rsidRPr="00564EF6">
              <w:rPr>
                <w:color w:val="000000" w:themeColor="text1"/>
                <w:sz w:val="22"/>
                <w:szCs w:val="22"/>
              </w:rPr>
              <w:t xml:space="preserve">заболевания или </w:t>
            </w:r>
            <w:r w:rsidR="00CC51C3" w:rsidRPr="00564EF6">
              <w:rPr>
                <w:color w:val="000000" w:themeColor="text1"/>
                <w:sz w:val="22"/>
                <w:szCs w:val="22"/>
              </w:rPr>
              <w:t>состояния (группы</w:t>
            </w:r>
            <w:r w:rsidR="00574975" w:rsidRPr="00564EF6">
              <w:rPr>
                <w:color w:val="000000" w:themeColor="text1"/>
                <w:sz w:val="22"/>
                <w:szCs w:val="22"/>
              </w:rPr>
              <w:t xml:space="preserve"> заболеваний или</w:t>
            </w:r>
            <w:r w:rsidR="00CC51C3" w:rsidRPr="00564EF6">
              <w:rPr>
                <w:color w:val="000000" w:themeColor="text1"/>
                <w:sz w:val="22"/>
                <w:szCs w:val="22"/>
              </w:rPr>
              <w:t xml:space="preserve"> состояний)</w:t>
            </w:r>
            <w:r w:rsidR="00CC51C3" w:rsidRPr="00564EF6">
              <w:rPr>
                <w:color w:val="000000" w:themeColor="text1"/>
                <w:sz w:val="22"/>
                <w:szCs w:val="22"/>
              </w:rPr>
              <w:tab/>
              <w:t>5</w:t>
            </w:r>
          </w:hyperlink>
        </w:p>
        <w:p w:rsidR="0067408A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360" w:lineRule="auto"/>
            <w:rPr>
              <w:color w:val="000000"/>
              <w:sz w:val="22"/>
              <w:szCs w:val="22"/>
            </w:rPr>
          </w:pPr>
          <w:hyperlink w:anchor="_heading=h.3rdcrjn">
            <w:r w:rsidR="00CC51C3">
              <w:rPr>
                <w:b/>
                <w:color w:val="000000"/>
              </w:rPr>
      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    </w:r>
          </w:hyperlink>
          <w:hyperlink w:anchor="_heading=h.3rdcrjn">
            <w:r w:rsidR="00CC51C3">
              <w:rPr>
                <w:color w:val="000000"/>
              </w:rPr>
              <w:tab/>
              <w:t>6</w:t>
            </w:r>
          </w:hyperlink>
        </w:p>
        <w:p w:rsidR="0067408A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200" w:line="360" w:lineRule="auto"/>
            <w:ind w:left="220" w:firstLine="63"/>
            <w:rPr>
              <w:color w:val="000000"/>
              <w:sz w:val="22"/>
              <w:szCs w:val="22"/>
            </w:rPr>
          </w:pPr>
          <w:hyperlink w:anchor="_heading=h.26in1rg">
            <w:r w:rsidR="00CC51C3">
              <w:rPr>
                <w:color w:val="000000"/>
                <w:sz w:val="22"/>
                <w:szCs w:val="22"/>
              </w:rPr>
              <w:t>2.1 Жалобы и анамнез</w:t>
            </w:r>
            <w:r w:rsidR="00CC51C3">
              <w:rPr>
                <w:color w:val="000000"/>
                <w:sz w:val="22"/>
                <w:szCs w:val="22"/>
              </w:rPr>
              <w:tab/>
              <w:t>6</w:t>
            </w:r>
          </w:hyperlink>
        </w:p>
        <w:p w:rsidR="0067408A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200" w:line="360" w:lineRule="auto"/>
            <w:ind w:left="220" w:firstLine="63"/>
            <w:rPr>
              <w:color w:val="000000"/>
              <w:sz w:val="22"/>
              <w:szCs w:val="22"/>
            </w:rPr>
          </w:pPr>
          <w:hyperlink w:anchor="_heading=h.lnxbz9">
            <w:r w:rsidR="00CC51C3">
              <w:rPr>
                <w:color w:val="000000"/>
                <w:sz w:val="22"/>
                <w:szCs w:val="22"/>
              </w:rPr>
              <w:t>2.2 Физикальное обследование</w:t>
            </w:r>
            <w:r w:rsidR="00CC51C3">
              <w:rPr>
                <w:color w:val="000000"/>
                <w:sz w:val="22"/>
                <w:szCs w:val="22"/>
              </w:rPr>
              <w:tab/>
              <w:t>6</w:t>
            </w:r>
          </w:hyperlink>
        </w:p>
        <w:p w:rsidR="0067408A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200" w:line="360" w:lineRule="auto"/>
            <w:ind w:left="220" w:firstLine="63"/>
            <w:rPr>
              <w:color w:val="000000"/>
              <w:sz w:val="22"/>
              <w:szCs w:val="22"/>
            </w:rPr>
          </w:pPr>
          <w:hyperlink w:anchor="_heading=h.35nkun2">
            <w:r w:rsidR="00CC51C3">
              <w:rPr>
                <w:color w:val="000000"/>
                <w:sz w:val="22"/>
                <w:szCs w:val="22"/>
              </w:rPr>
              <w:t>2.3 Лабораторные диагностические исследования</w:t>
            </w:r>
            <w:r w:rsidR="00CC51C3">
              <w:rPr>
                <w:color w:val="000000"/>
                <w:sz w:val="22"/>
                <w:szCs w:val="22"/>
              </w:rPr>
              <w:tab/>
              <w:t>6</w:t>
            </w:r>
          </w:hyperlink>
        </w:p>
        <w:p w:rsidR="0067408A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200" w:line="360" w:lineRule="auto"/>
            <w:ind w:left="220" w:firstLine="63"/>
            <w:rPr>
              <w:color w:val="000000"/>
              <w:sz w:val="22"/>
              <w:szCs w:val="22"/>
            </w:rPr>
          </w:pPr>
          <w:hyperlink w:anchor="_heading=h.1ksv4uv">
            <w:r w:rsidR="00CC51C3">
              <w:rPr>
                <w:color w:val="000000"/>
                <w:sz w:val="22"/>
                <w:szCs w:val="22"/>
              </w:rPr>
              <w:t>2.4 Инструментальные диагностические исследования</w:t>
            </w:r>
            <w:r w:rsidR="00CC51C3">
              <w:rPr>
                <w:color w:val="000000"/>
                <w:sz w:val="22"/>
                <w:szCs w:val="22"/>
              </w:rPr>
              <w:tab/>
              <w:t>6</w:t>
            </w:r>
          </w:hyperlink>
        </w:p>
        <w:p w:rsidR="0067408A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200" w:line="360" w:lineRule="auto"/>
            <w:ind w:left="220" w:firstLine="63"/>
            <w:rPr>
              <w:color w:val="000000"/>
              <w:sz w:val="22"/>
              <w:szCs w:val="22"/>
            </w:rPr>
          </w:pPr>
          <w:hyperlink w:anchor="_heading=h.44sinio">
            <w:r w:rsidR="00CC51C3">
              <w:rPr>
                <w:color w:val="000000"/>
                <w:sz w:val="22"/>
                <w:szCs w:val="22"/>
              </w:rPr>
              <w:t>2.5 Иные диагностические исследования</w:t>
            </w:r>
            <w:r w:rsidR="00CC51C3">
              <w:rPr>
                <w:color w:val="000000"/>
                <w:sz w:val="22"/>
                <w:szCs w:val="22"/>
              </w:rPr>
              <w:tab/>
              <w:t>7</w:t>
            </w:r>
          </w:hyperlink>
        </w:p>
        <w:p w:rsidR="0067408A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360" w:lineRule="auto"/>
            <w:rPr>
              <w:color w:val="000000"/>
              <w:sz w:val="22"/>
              <w:szCs w:val="22"/>
            </w:rPr>
          </w:pPr>
          <w:hyperlink w:anchor="_heading=h.2jxsxqh">
            <w:r w:rsidR="00CC51C3" w:rsidRPr="00564EF6">
              <w:rPr>
                <w:b/>
                <w:color w:val="000000" w:themeColor="text1"/>
              </w:rPr>
              <w:t xml:space="preserve">3. Лечение, включая </w:t>
            </w:r>
            <w:r w:rsidR="00574975" w:rsidRPr="00564EF6">
              <w:rPr>
                <w:b/>
                <w:color w:val="000000" w:themeColor="text1"/>
              </w:rPr>
              <w:t xml:space="preserve">медикаментозную и </w:t>
            </w:r>
            <w:r w:rsidR="00CC51C3" w:rsidRPr="00564EF6">
              <w:rPr>
                <w:b/>
                <w:color w:val="000000" w:themeColor="text1"/>
              </w:rPr>
              <w:t>немедикаментозную терапии, диетотерапию, обезболивание, медицинские показания и противопоказания к применению методов лечения</w:t>
            </w:r>
          </w:hyperlink>
          <w:hyperlink w:anchor="_heading=h.2jxsxqh">
            <w:r w:rsidR="00CC51C3">
              <w:rPr>
                <w:color w:val="000000"/>
              </w:rPr>
              <w:tab/>
              <w:t>8</w:t>
            </w:r>
          </w:hyperlink>
        </w:p>
        <w:p w:rsidR="0067408A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200" w:line="360" w:lineRule="auto"/>
            <w:ind w:left="220" w:firstLine="63"/>
            <w:rPr>
              <w:color w:val="000000"/>
              <w:sz w:val="22"/>
              <w:szCs w:val="22"/>
            </w:rPr>
          </w:pPr>
          <w:hyperlink w:anchor="_heading=h.z337ya">
            <w:r w:rsidR="00CC51C3">
              <w:rPr>
                <w:color w:val="000000"/>
                <w:sz w:val="22"/>
                <w:szCs w:val="22"/>
              </w:rPr>
              <w:t>3.1. Консервативное лечение</w:t>
            </w:r>
            <w:r w:rsidR="00CC51C3">
              <w:rPr>
                <w:color w:val="000000"/>
                <w:sz w:val="22"/>
                <w:szCs w:val="22"/>
              </w:rPr>
              <w:tab/>
              <w:t>8</w:t>
            </w:r>
          </w:hyperlink>
        </w:p>
        <w:p w:rsidR="0067408A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360" w:lineRule="auto"/>
            <w:rPr>
              <w:color w:val="000000"/>
              <w:sz w:val="22"/>
              <w:szCs w:val="22"/>
            </w:rPr>
          </w:pPr>
          <w:hyperlink w:anchor="_heading=h.1y810tw">
            <w:r w:rsidR="00CC51C3">
              <w:rPr>
                <w:b/>
                <w:color w:val="000000"/>
              </w:rPr>
              <w:t xml:space="preserve">4. </w:t>
            </w:r>
            <w:r w:rsidR="00574975" w:rsidRPr="00564EF6">
              <w:rPr>
                <w:b/>
                <w:color w:val="000000" w:themeColor="text1"/>
              </w:rPr>
              <w:t>Медицинская реабилитация и санаторно-курортное лечение, медицинские показания и противопоказания к применению методов реабилитации, в том числе основанных на использовании природных лечебных факторов</w:t>
            </w:r>
          </w:hyperlink>
          <w:hyperlink w:anchor="_heading=h.1y810tw">
            <w:r w:rsidR="00CC51C3">
              <w:rPr>
                <w:color w:val="000000"/>
              </w:rPr>
              <w:tab/>
              <w:t>11</w:t>
            </w:r>
          </w:hyperlink>
        </w:p>
        <w:p w:rsidR="0067408A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360" w:lineRule="auto"/>
            <w:rPr>
              <w:color w:val="000000"/>
              <w:sz w:val="22"/>
              <w:szCs w:val="22"/>
            </w:rPr>
          </w:pPr>
          <w:hyperlink w:anchor="_heading=h.2xcytpi">
            <w:r w:rsidR="00CC51C3">
              <w:rPr>
                <w:b/>
                <w:color w:val="000000"/>
              </w:rPr>
              <w:t>5. Профилактика и диспансерное наблюдение, медицинские показания и противопоказания к применению методов профилактики</w:t>
            </w:r>
          </w:hyperlink>
          <w:hyperlink w:anchor="_heading=h.2xcytpi">
            <w:r w:rsidR="00CC51C3">
              <w:rPr>
                <w:color w:val="000000"/>
              </w:rPr>
              <w:tab/>
              <w:t>11</w:t>
            </w:r>
          </w:hyperlink>
        </w:p>
        <w:p w:rsidR="0067408A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360" w:lineRule="auto"/>
            <w:rPr>
              <w:color w:val="000000"/>
              <w:sz w:val="22"/>
              <w:szCs w:val="22"/>
            </w:rPr>
          </w:pPr>
          <w:hyperlink w:anchor="_heading=h.3whwml4">
            <w:r w:rsidR="00CC51C3">
              <w:rPr>
                <w:b/>
                <w:color w:val="000000"/>
              </w:rPr>
              <w:t xml:space="preserve">6. </w:t>
            </w:r>
            <w:r w:rsidR="00CC51C3" w:rsidRPr="00564EF6">
              <w:rPr>
                <w:b/>
                <w:color w:val="000000" w:themeColor="text1"/>
              </w:rPr>
              <w:t>Организация</w:t>
            </w:r>
            <w:r w:rsidR="00574975" w:rsidRPr="00564EF6">
              <w:rPr>
                <w:b/>
                <w:color w:val="000000" w:themeColor="text1"/>
              </w:rPr>
              <w:t xml:space="preserve"> оказания</w:t>
            </w:r>
            <w:r w:rsidR="00CC51C3" w:rsidRPr="00564EF6">
              <w:rPr>
                <w:b/>
                <w:color w:val="000000" w:themeColor="text1"/>
              </w:rPr>
              <w:t xml:space="preserve"> медицинской помощи</w:t>
            </w:r>
          </w:hyperlink>
          <w:hyperlink w:anchor="_heading=h.3whwml4">
            <w:r w:rsidR="00CC51C3">
              <w:rPr>
                <w:color w:val="000000"/>
              </w:rPr>
              <w:tab/>
              <w:t>11</w:t>
            </w:r>
          </w:hyperlink>
        </w:p>
        <w:p w:rsidR="0067408A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360" w:lineRule="auto"/>
            <w:rPr>
              <w:color w:val="000000"/>
              <w:sz w:val="22"/>
              <w:szCs w:val="22"/>
            </w:rPr>
          </w:pPr>
          <w:hyperlink w:anchor="_heading=h.qsh70q">
            <w:r w:rsidR="00CC51C3">
              <w:rPr>
                <w:b/>
                <w:color w:val="000000"/>
              </w:rPr>
              <w:t>7. Дополнительная информация (в том числе факторы, влияющие на исход заболевания или состояния)</w:t>
            </w:r>
          </w:hyperlink>
          <w:hyperlink w:anchor="_heading=h.qsh70q">
            <w:r w:rsidR="00CC51C3">
              <w:rPr>
                <w:color w:val="000000"/>
              </w:rPr>
              <w:tab/>
              <w:t>11</w:t>
            </w:r>
          </w:hyperlink>
        </w:p>
        <w:p w:rsidR="0067408A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360" w:lineRule="auto"/>
            <w:rPr>
              <w:color w:val="000000"/>
              <w:sz w:val="22"/>
              <w:szCs w:val="22"/>
            </w:rPr>
          </w:pPr>
          <w:hyperlink w:anchor="_heading=h.3as4poj">
            <w:r w:rsidR="00CC51C3">
              <w:rPr>
                <w:b/>
                <w:color w:val="000000"/>
              </w:rPr>
              <w:t>Список литературы</w:t>
            </w:r>
          </w:hyperlink>
          <w:hyperlink w:anchor="_heading=h.3as4poj">
            <w:r w:rsidR="00CC51C3">
              <w:rPr>
                <w:color w:val="000000"/>
              </w:rPr>
              <w:tab/>
              <w:t>12</w:t>
            </w:r>
          </w:hyperlink>
        </w:p>
        <w:p w:rsidR="0067408A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360" w:lineRule="auto"/>
            <w:rPr>
              <w:color w:val="000000"/>
              <w:sz w:val="22"/>
              <w:szCs w:val="22"/>
            </w:rPr>
          </w:pPr>
          <w:hyperlink w:anchor="_heading=h.1pxezwc">
            <w:r w:rsidR="00CC51C3">
              <w:rPr>
                <w:b/>
                <w:color w:val="000000"/>
              </w:rPr>
              <w:t>Приложение А1. Состав рабочей группы по разработке и пересмотру клинических рекомендаций</w:t>
            </w:r>
          </w:hyperlink>
          <w:hyperlink w:anchor="_heading=h.1pxezwc">
            <w:r w:rsidR="00CC51C3">
              <w:rPr>
                <w:color w:val="000000"/>
              </w:rPr>
              <w:tab/>
              <w:t>18</w:t>
            </w:r>
          </w:hyperlink>
        </w:p>
        <w:p w:rsidR="0067408A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360" w:lineRule="auto"/>
            <w:rPr>
              <w:color w:val="000000"/>
              <w:sz w:val="22"/>
              <w:szCs w:val="22"/>
            </w:rPr>
          </w:pPr>
          <w:hyperlink w:anchor="_heading=h.49x2ik5">
            <w:r w:rsidR="00CC51C3">
              <w:rPr>
                <w:b/>
                <w:color w:val="000000"/>
              </w:rPr>
              <w:t>Приложение А2. Методология разработки клинических рекомендаций</w:t>
            </w:r>
          </w:hyperlink>
          <w:hyperlink w:anchor="_heading=h.49x2ik5">
            <w:r w:rsidR="00CC51C3">
              <w:rPr>
                <w:color w:val="000000"/>
              </w:rPr>
              <w:tab/>
              <w:t>18</w:t>
            </w:r>
          </w:hyperlink>
        </w:p>
        <w:p w:rsidR="0067408A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360" w:lineRule="auto"/>
            <w:rPr>
              <w:color w:val="000000"/>
              <w:sz w:val="22"/>
              <w:szCs w:val="22"/>
            </w:rPr>
          </w:pPr>
          <w:hyperlink w:anchor="_heading=h.ihv636">
            <w:r w:rsidR="00CC51C3">
              <w:rPr>
                <w:b/>
                <w:color w:val="000000"/>
              </w:rPr>
              <w:t>Порядок обновления клинических рекомендаций.</w:t>
            </w:r>
          </w:hyperlink>
          <w:hyperlink w:anchor="_heading=h.ihv636">
            <w:r w:rsidR="00CC51C3">
              <w:rPr>
                <w:color w:val="000000"/>
              </w:rPr>
              <w:tab/>
              <w:t>19</w:t>
            </w:r>
          </w:hyperlink>
        </w:p>
        <w:p w:rsidR="0067408A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360" w:lineRule="auto"/>
            <w:rPr>
              <w:color w:val="000000"/>
              <w:sz w:val="22"/>
              <w:szCs w:val="22"/>
            </w:rPr>
          </w:pPr>
          <w:hyperlink w:anchor="_heading=h.32hioqz">
            <w:r w:rsidR="00CC51C3">
              <w:rPr>
                <w:b/>
                <w:color w:val="000000"/>
              </w:rPr>
      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      </w:r>
          </w:hyperlink>
          <w:hyperlink w:anchor="_heading=h.32hioqz">
            <w:r w:rsidR="00CC51C3">
              <w:rPr>
                <w:color w:val="000000"/>
              </w:rPr>
              <w:tab/>
              <w:t>19</w:t>
            </w:r>
          </w:hyperlink>
        </w:p>
        <w:p w:rsidR="0067408A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360" w:lineRule="auto"/>
            <w:rPr>
              <w:color w:val="000000"/>
              <w:sz w:val="22"/>
              <w:szCs w:val="22"/>
            </w:rPr>
          </w:pPr>
          <w:hyperlink w:anchor="_heading=h.1hmsyys">
            <w:r w:rsidR="00CC51C3">
              <w:rPr>
                <w:b/>
                <w:color w:val="000000"/>
              </w:rPr>
              <w:t>Приложение Б. Алгоритм действий врача</w:t>
            </w:r>
          </w:hyperlink>
          <w:hyperlink w:anchor="_heading=h.1hmsyys">
            <w:r w:rsidR="00CC51C3">
              <w:rPr>
                <w:color w:val="000000"/>
              </w:rPr>
              <w:tab/>
              <w:t>19</w:t>
            </w:r>
          </w:hyperlink>
        </w:p>
        <w:p w:rsidR="0067408A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360" w:lineRule="auto"/>
            <w:rPr>
              <w:color w:val="000000"/>
              <w:sz w:val="22"/>
              <w:szCs w:val="22"/>
            </w:rPr>
          </w:pPr>
          <w:hyperlink w:anchor="_heading=h.41mghml">
            <w:r w:rsidR="00CC51C3">
              <w:rPr>
                <w:b/>
                <w:color w:val="000000"/>
              </w:rPr>
              <w:t>Приложение В. Информация для пациента</w:t>
            </w:r>
          </w:hyperlink>
          <w:hyperlink w:anchor="_heading=h.41mghml">
            <w:r w:rsidR="00CC51C3">
              <w:rPr>
                <w:color w:val="000000"/>
              </w:rPr>
              <w:tab/>
              <w:t>20</w:t>
            </w:r>
          </w:hyperlink>
        </w:p>
        <w:p w:rsidR="0067408A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 w:line="360" w:lineRule="auto"/>
            <w:rPr>
              <w:color w:val="000000"/>
              <w:sz w:val="22"/>
              <w:szCs w:val="22"/>
            </w:rPr>
          </w:pPr>
          <w:hyperlink w:anchor="_heading=h.2grqrue">
            <w:r w:rsidR="00CC51C3">
              <w:rPr>
                <w:b/>
                <w:color w:val="000000"/>
              </w:rPr>
              <w:t>Приложение Г1-ГN. Шкалы оценки, вопросники и другие оценочные инструменты состояния пациента, приведенные в клинических рекомендациях</w:t>
            </w:r>
          </w:hyperlink>
          <w:hyperlink w:anchor="_heading=h.2grqrue">
            <w:r w:rsidR="00CC51C3">
              <w:rPr>
                <w:color w:val="000000"/>
              </w:rPr>
              <w:tab/>
              <w:t>20</w:t>
            </w:r>
          </w:hyperlink>
        </w:p>
        <w:p w:rsidR="0067408A" w:rsidRDefault="00955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200" w:line="360" w:lineRule="auto"/>
            <w:ind w:left="220" w:firstLine="63"/>
            <w:rPr>
              <w:color w:val="000000"/>
              <w:sz w:val="22"/>
              <w:szCs w:val="22"/>
            </w:rPr>
          </w:pPr>
          <w:hyperlink w:anchor="_heading=h.vx1227">
            <w:r w:rsidR="00CC51C3">
              <w:rPr>
                <w:color w:val="000000"/>
                <w:sz w:val="22"/>
                <w:szCs w:val="22"/>
              </w:rPr>
              <w:t>Приложение Г1. Метод «чайной ложки» при использовании солнцезащитных средств</w:t>
            </w:r>
            <w:r w:rsidR="00CC51C3">
              <w:rPr>
                <w:color w:val="000000"/>
                <w:sz w:val="22"/>
                <w:szCs w:val="22"/>
              </w:rPr>
              <w:tab/>
              <w:t>20</w:t>
            </w:r>
          </w:hyperlink>
        </w:p>
        <w:p w:rsidR="0067408A" w:rsidRDefault="008F58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line="360" w:lineRule="auto"/>
            <w:jc w:val="both"/>
            <w:rPr>
              <w:sz w:val="22"/>
              <w:szCs w:val="22"/>
            </w:rPr>
          </w:pPr>
          <w:r>
            <w:fldChar w:fldCharType="end"/>
          </w:r>
        </w:p>
      </w:sdtContent>
    </w:sdt>
    <w:p w:rsidR="0067408A" w:rsidRDefault="0067408A">
      <w:pPr>
        <w:spacing w:line="360" w:lineRule="auto"/>
        <w:jc w:val="both"/>
        <w:rPr>
          <w:b/>
          <w:sz w:val="22"/>
          <w:szCs w:val="22"/>
        </w:rPr>
      </w:pPr>
      <w:bookmarkStart w:id="2" w:name="_heading=h.gjdgxs" w:colFirst="0" w:colLast="0"/>
      <w:bookmarkEnd w:id="2"/>
    </w:p>
    <w:p w:rsidR="0067408A" w:rsidRDefault="0067408A">
      <w:pPr>
        <w:spacing w:line="360" w:lineRule="auto"/>
        <w:jc w:val="both"/>
        <w:rPr>
          <w:b/>
          <w:sz w:val="22"/>
          <w:szCs w:val="22"/>
        </w:rPr>
      </w:pPr>
    </w:p>
    <w:p w:rsidR="005E0ED8" w:rsidRDefault="005E0ED8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67408A" w:rsidRDefault="00CC51C3" w:rsidP="005E0ED8">
      <w:pPr>
        <w:pStyle w:val="10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Список сокращений</w:t>
      </w:r>
    </w:p>
    <w:p w:rsidR="0067408A" w:rsidRDefault="00CC51C3" w:rsidP="005E0ED8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МКБ – Международная классификация болезней</w:t>
      </w:r>
    </w:p>
    <w:p w:rsidR="0067408A" w:rsidRDefault="0067408A" w:rsidP="005E0ED8">
      <w:pPr>
        <w:spacing w:line="360" w:lineRule="auto"/>
        <w:ind w:firstLine="567"/>
        <w:jc w:val="both"/>
        <w:rPr>
          <w:sz w:val="22"/>
          <w:szCs w:val="22"/>
        </w:rPr>
      </w:pPr>
    </w:p>
    <w:p w:rsidR="0067408A" w:rsidRDefault="00CC51C3" w:rsidP="005E0ED8">
      <w:pPr>
        <w:pStyle w:val="10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4" w:name="_heading=h.3znysh7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Термины и определения</w:t>
      </w:r>
    </w:p>
    <w:p w:rsidR="0067408A" w:rsidRDefault="00CC51C3" w:rsidP="005E0ED8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Лентигиноз - множественное поражение кожи элементами лентиго [2].</w:t>
      </w:r>
    </w:p>
    <w:p w:rsidR="0067408A" w:rsidRDefault="00CC51C3" w:rsidP="005E0ED8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Лентиго - доброкачественная локальная меланоцитарная гиперхромия, представленная плоскими или слегка возвышающимися над поверхностностью кожи пятнами, появляющаяся в результате сочетанных нарушений: гиперпродукции и накопления меланина, гемосидерина или липофусцина и гиперкератоза, потенциально склонная к малигнизации [1,2].</w:t>
      </w:r>
    </w:p>
    <w:p w:rsidR="005E0ED8" w:rsidRDefault="005E0ED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7408A" w:rsidRDefault="0067408A" w:rsidP="005E0ED8">
      <w:pPr>
        <w:spacing w:line="360" w:lineRule="auto"/>
        <w:ind w:firstLine="567"/>
        <w:jc w:val="both"/>
        <w:rPr>
          <w:sz w:val="22"/>
          <w:szCs w:val="22"/>
        </w:rPr>
      </w:pPr>
    </w:p>
    <w:p w:rsidR="0067408A" w:rsidRDefault="00CC51C3" w:rsidP="005E0ED8">
      <w:pPr>
        <w:pStyle w:val="10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5" w:name="_heading=h.2et92p0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1. Краткая информация по состоянию (группе состояний)</w:t>
      </w:r>
    </w:p>
    <w:p w:rsidR="0067408A" w:rsidRDefault="00CC51C3" w:rsidP="005E0ED8">
      <w:pPr>
        <w:pStyle w:val="2"/>
        <w:spacing w:line="360" w:lineRule="auto"/>
        <w:ind w:firstLine="567"/>
        <w:jc w:val="both"/>
        <w:rPr>
          <w:sz w:val="22"/>
        </w:rPr>
      </w:pPr>
      <w:bookmarkStart w:id="6" w:name="_heading=h.tyjcwt" w:colFirst="0" w:colLast="0"/>
      <w:bookmarkEnd w:id="6"/>
      <w:r>
        <w:rPr>
          <w:sz w:val="22"/>
        </w:rPr>
        <w:t>1.1 Определение состояния (группы состояний)</w:t>
      </w:r>
    </w:p>
    <w:p w:rsidR="0067408A" w:rsidRDefault="005E0ED8" w:rsidP="005E0ED8">
      <w:pPr>
        <w:spacing w:line="360" w:lineRule="auto"/>
        <w:ind w:firstLine="567"/>
        <w:jc w:val="both"/>
        <w:rPr>
          <w:sz w:val="22"/>
          <w:szCs w:val="22"/>
        </w:rPr>
      </w:pPr>
      <w:r w:rsidRPr="005E0ED8">
        <w:rPr>
          <w:sz w:val="22"/>
          <w:szCs w:val="22"/>
        </w:rPr>
        <w:t>Другая меланиновая гиперпигментация (</w:t>
      </w:r>
      <w:r w:rsidR="00CC51C3">
        <w:rPr>
          <w:sz w:val="22"/>
          <w:szCs w:val="22"/>
        </w:rPr>
        <w:t>Лентиго</w:t>
      </w:r>
      <w:r w:rsidRPr="005E0ED8">
        <w:rPr>
          <w:sz w:val="22"/>
          <w:szCs w:val="22"/>
        </w:rPr>
        <w:t>)</w:t>
      </w:r>
      <w:r w:rsidR="00CC51C3">
        <w:rPr>
          <w:sz w:val="22"/>
          <w:szCs w:val="22"/>
        </w:rPr>
        <w:t xml:space="preserve"> - доброкачественная локальная меланоцитарная гиперхромия, представленная плоскими или слегка возвышающимися над поверхностностью кожи пятнами, появляющаяся в результате сочетанных нарушений: гиперпродукции и накопления меланина, гемосидерина или липофусцина и гиперкератоза, потенциально склонная к малигнизации [1,2].</w:t>
      </w:r>
    </w:p>
    <w:p w:rsidR="0067408A" w:rsidRDefault="0067408A" w:rsidP="005E0ED8">
      <w:pPr>
        <w:spacing w:line="360" w:lineRule="auto"/>
        <w:ind w:firstLine="567"/>
        <w:jc w:val="both"/>
        <w:rPr>
          <w:sz w:val="22"/>
          <w:szCs w:val="22"/>
        </w:rPr>
      </w:pPr>
    </w:p>
    <w:p w:rsidR="0067408A" w:rsidRDefault="00CC51C3" w:rsidP="005E0ED8">
      <w:pPr>
        <w:pStyle w:val="2"/>
        <w:spacing w:line="360" w:lineRule="auto"/>
        <w:ind w:firstLine="567"/>
        <w:jc w:val="both"/>
        <w:rPr>
          <w:sz w:val="22"/>
        </w:rPr>
      </w:pPr>
      <w:bookmarkStart w:id="7" w:name="_heading=h.3dy6vkm" w:colFirst="0" w:colLast="0"/>
      <w:bookmarkEnd w:id="7"/>
      <w:r>
        <w:rPr>
          <w:sz w:val="22"/>
        </w:rPr>
        <w:t>1.2 Этиология и патогенез состояния (группы состояний)</w:t>
      </w:r>
    </w:p>
    <w:p w:rsidR="0067408A" w:rsidRDefault="00CC51C3" w:rsidP="005E0E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воздействие ультрафиолета [1,2].</w:t>
      </w:r>
    </w:p>
    <w:p w:rsidR="0067408A" w:rsidRDefault="00CC51C3" w:rsidP="005E0E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метаболический дисбаланс (в том числе сенильного характера) [2].</w:t>
      </w:r>
    </w:p>
    <w:p w:rsidR="0067408A" w:rsidRDefault="00CC51C3" w:rsidP="005E0E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гормональный дисбаланс [2].</w:t>
      </w:r>
    </w:p>
    <w:p w:rsidR="0067408A" w:rsidRDefault="00CC51C3" w:rsidP="005E0E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наследственная предрасположенность [6].</w:t>
      </w:r>
    </w:p>
    <w:p w:rsidR="0067408A" w:rsidRDefault="00CC51C3" w:rsidP="005E0ED8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Механизм образования лентигинозных пятен носит смешанный характер. Происходит увеличение числа меланобластов, стволовых меланоцитарных клеток, а также меланоцитов без признаков атипии и их диффузное накопление в базальном слое эпидермиса. При этом, несмотря на повышенную экспрессию TYR (показателя активности синтеза тирозиназы), большое количество митохондрий и развитую эндоплазматическую сеть в меланоцитах, количество меланосом и содержащегося в них меланина не изменяется, что, наряду с появлением в базальных кератиноцитах полимеланосом – комплексов, которые располагаются над ядром в апикальной части клетки, может свидетельствовать об активном транспорте между меланоцитами и кератиноцитами. Также возможно образование так называемых «маятниковых меланоцитов» - меланоцитов, глубоко погруженных в дерму. В сетчатом слое дермы появляются меланофаги, удлиняются гребни эпидермиса, наблюдается усиление васкуляризации, нарастает акантоз. Разрушается дермо-эпидермальное соединение, происходит истончение lamina densa. В результате окислительного стресса, в лизосомах и цитоплазме кератиноцитов и фибробластов откладывается особый гликопротеид липофусцин (синонимы: пигмент бурый, пигмент желтый, пигмент изнашивания, пигмент старения, хромолипоид, пигмент липоидный) [1,4,8,12,14]. </w:t>
      </w:r>
    </w:p>
    <w:p w:rsidR="0067408A" w:rsidRDefault="0067408A" w:rsidP="005E0ED8">
      <w:pPr>
        <w:spacing w:line="360" w:lineRule="auto"/>
        <w:ind w:firstLine="567"/>
        <w:jc w:val="both"/>
        <w:rPr>
          <w:sz w:val="22"/>
          <w:szCs w:val="22"/>
        </w:rPr>
      </w:pPr>
    </w:p>
    <w:p w:rsidR="0067408A" w:rsidRDefault="00CC51C3" w:rsidP="005E0ED8">
      <w:pPr>
        <w:pStyle w:val="2"/>
        <w:spacing w:line="360" w:lineRule="auto"/>
        <w:ind w:firstLine="567"/>
        <w:jc w:val="both"/>
        <w:rPr>
          <w:sz w:val="22"/>
        </w:rPr>
      </w:pPr>
      <w:bookmarkStart w:id="8" w:name="_heading=h.1t3h5sf" w:colFirst="0" w:colLast="0"/>
      <w:bookmarkEnd w:id="8"/>
      <w:r>
        <w:rPr>
          <w:sz w:val="22"/>
        </w:rPr>
        <w:t xml:space="preserve"> 1.3 Эпидемиология заболевания или состояния (группы заболеваний или состояний)</w:t>
      </w:r>
    </w:p>
    <w:p w:rsidR="0067408A" w:rsidRDefault="00CC51C3" w:rsidP="005E0ED8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ПУВА-индуцированное лентиго встречается у 2% пациентов, получающих ПУВА-терапию [3].</w:t>
      </w:r>
    </w:p>
    <w:p w:rsidR="0067408A" w:rsidRDefault="00CC51C3" w:rsidP="005E0ED8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Лентиго одинаково часто появляется у мужчин и женщин любого возраста, более характерно для светловолосых или рыжеволосых людей европеоидной и азиатской расы, наиболее предрасположенными считаются люди с 1-3 фототипом кожи (по Фитцпатрику) [4,12].</w:t>
      </w:r>
    </w:p>
    <w:p w:rsidR="0067408A" w:rsidRDefault="00CC51C3" w:rsidP="005E0ED8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Развитие солнечного лентиго характерно для людей старше 40 лет с 3-4 фототипом кожи (по Фитцпатрику) [10,12]. </w:t>
      </w:r>
    </w:p>
    <w:p w:rsidR="0067408A" w:rsidRDefault="00CC51C3" w:rsidP="005E0ED8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Ювенильное лентиго активно развивается в два периода: до 9 лет и с 16 до 20 лет [11].</w:t>
      </w:r>
    </w:p>
    <w:p w:rsidR="0067408A" w:rsidRDefault="0067408A" w:rsidP="005E0ED8">
      <w:pPr>
        <w:spacing w:line="360" w:lineRule="auto"/>
        <w:ind w:firstLine="567"/>
        <w:jc w:val="both"/>
        <w:rPr>
          <w:sz w:val="22"/>
          <w:szCs w:val="22"/>
        </w:rPr>
      </w:pPr>
    </w:p>
    <w:p w:rsidR="0067408A" w:rsidRDefault="00CC51C3" w:rsidP="005E0ED8">
      <w:pPr>
        <w:pStyle w:val="2"/>
        <w:spacing w:line="360" w:lineRule="auto"/>
        <w:ind w:firstLine="567"/>
        <w:jc w:val="both"/>
        <w:rPr>
          <w:sz w:val="22"/>
        </w:rPr>
      </w:pPr>
      <w:bookmarkStart w:id="9" w:name="_heading=h.4d34og8" w:colFirst="0" w:colLast="0"/>
      <w:bookmarkEnd w:id="9"/>
      <w:r>
        <w:rPr>
          <w:sz w:val="22"/>
        </w:rPr>
        <w:t>1.4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</w:p>
    <w:p w:rsidR="0067408A" w:rsidRDefault="00CC51C3" w:rsidP="005E0ED8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L81.4 – Другая меланиновая гиперпигментация (лентиго).</w:t>
      </w:r>
    </w:p>
    <w:p w:rsidR="0067408A" w:rsidRDefault="00CC51C3">
      <w:pPr>
        <w:pStyle w:val="2"/>
        <w:spacing w:line="360" w:lineRule="auto"/>
        <w:ind w:firstLine="0"/>
        <w:jc w:val="both"/>
        <w:rPr>
          <w:sz w:val="22"/>
        </w:rPr>
      </w:pPr>
      <w:bookmarkStart w:id="10" w:name="_heading=h.2s8eyo1" w:colFirst="0" w:colLast="0"/>
      <w:bookmarkEnd w:id="10"/>
      <w:r>
        <w:rPr>
          <w:sz w:val="22"/>
        </w:rPr>
        <w:t>1.5 Классификация заболевания или состояния (группы заболеваний или состояний)</w:t>
      </w:r>
    </w:p>
    <w:p w:rsidR="0067408A" w:rsidRDefault="00CC51C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В зависимости от анамнеза и клинической картины выделяют:</w:t>
      </w:r>
    </w:p>
    <w:p w:rsidR="0067408A" w:rsidRDefault="00CC51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простое лентиго - не имеет прямой связи с УФ-излучением, не исчезает при исключении воздействия ультрафиолета, образуется на фоне нарушения обменных процессов и гормональной перестройки организма [2,6]. Характерно существование с рождения или появление в раннем детском возрасте в виде рассеянных, сравнительно редко расположенных, чётко очерченных пятен с ровными или фестончатыми краями, круглой или овальной формы, коричневого или чёрного цвета, в среднем 3-5 мм в диаметре, на любом участке кожи или слизистых оболочках [4,6]. При дерматоскопии наблюдаются зубчатые границы, «псевдосеть» и бесструктурные области [6].</w:t>
      </w:r>
    </w:p>
    <w:p w:rsidR="0067408A" w:rsidRDefault="00CC51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старческое лентиго («возрастные пятна», «актиническое лентиго», «печеночное лентиго») - появляется на фоне изменения обмена веществ сенильного характера, нарушения липидного барьера и повышения проницаемости рогового слоя эпидермиса. Сопровождается выраженным гиперкератозом и гиперпигментацией [1,2,5,7].</w:t>
      </w:r>
    </w:p>
    <w:p w:rsidR="0067408A" w:rsidRDefault="00CC51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юношеское лентиго («детское лентиго») - не связано с УФ-излучением. Возникает спонтанно из-за нарушения гормонального фона. Сопровождается процессом первичного пигментообразования с минимальными проявлениями гиперкератоза [2].</w:t>
      </w:r>
    </w:p>
    <w:p w:rsidR="0067408A" w:rsidRDefault="00CC51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солнечное лентиго («печёночные пятна») - результат воздействия ультрафиолета, острого или хронического. Чаще всего развивается после солнечного ожога [1-3]. Существует в виде крупных пятен коричневого цвета с несимметричными краями [6].</w:t>
      </w:r>
    </w:p>
    <w:p w:rsidR="0067408A" w:rsidRDefault="00CC51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ПУВА-индуцированное лентиго - анамнестически связано с ПУВА-терапией, представлено относительно крупными пигментированными пятнами [6]. Гистологически выявляется атипизм меланоцитов [3]. Более характерно для мужчин [6].</w:t>
      </w:r>
    </w:p>
    <w:p w:rsidR="0067408A" w:rsidRDefault="00CC51C3" w:rsidP="005E0E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лентиго по типу «чернильных пятен» («сетчатое черное солнечное лентиго») - возникает в результате воздействия ультрафиолета, клинически представлено чёрными небольшими пятнами с неровным контуром, появляющимися на местах, подверженных воздействию ультрафиолета [6,13]. Как правило наблюдается одно или несколько лентигинозных пятен данного типа среди более распространённых солнечных лентиго. Дерматоскопически наблюдается контур по типу «проволоки», «нанизанных бусин» или «паука» [13].</w:t>
      </w:r>
    </w:p>
    <w:p w:rsidR="0067408A" w:rsidRDefault="0067408A" w:rsidP="005E0ED8">
      <w:pPr>
        <w:spacing w:line="360" w:lineRule="auto"/>
        <w:ind w:firstLine="567"/>
        <w:jc w:val="both"/>
        <w:rPr>
          <w:sz w:val="22"/>
          <w:szCs w:val="22"/>
        </w:rPr>
      </w:pPr>
    </w:p>
    <w:p w:rsidR="0067408A" w:rsidRDefault="00CC51C3" w:rsidP="005E0ED8">
      <w:pPr>
        <w:pStyle w:val="2"/>
        <w:spacing w:line="360" w:lineRule="auto"/>
        <w:ind w:firstLine="567"/>
        <w:jc w:val="both"/>
        <w:rPr>
          <w:sz w:val="22"/>
        </w:rPr>
      </w:pPr>
      <w:bookmarkStart w:id="11" w:name="_heading=h.17dp8vu" w:colFirst="0" w:colLast="0"/>
      <w:bookmarkEnd w:id="11"/>
      <w:r>
        <w:rPr>
          <w:sz w:val="22"/>
        </w:rPr>
        <w:t>1.6 Клиническая картина состояния (группы состояний)</w:t>
      </w:r>
    </w:p>
    <w:p w:rsidR="0067408A" w:rsidRDefault="00CC51C3" w:rsidP="005E0ED8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Кожный процесс представлен светло-бежевыми, желтыми, светло-коричневыми, коричневыми, темно-бурыми, черными или печеночного цвета пятнами с четкими границами, округлой, овальной или неправильной формы, как правило небольшого размера (в среднем 1-5 мм, однако стоит учитывать, что для солнечного лентиго характерен более крупный размер пятен, вплоть до нескольких сантиметров), плоскими или слегка возвышающимися над поверхностностью кожи, иногда с явлениями гиперкератоза. Высыпания, особенно в случаях солнечного лентиго, располагаются преимущественно на открытых участках кожи: лицо, шея, декольте, тыльная поверхность кистей, также возможно расположение пятен на слизистых оболочках. Характерен медленный периферический рост высыпаний [1-5,9,12].</w:t>
      </w:r>
    </w:p>
    <w:p w:rsidR="0067408A" w:rsidRDefault="0067408A" w:rsidP="005E0ED8">
      <w:pPr>
        <w:spacing w:line="360" w:lineRule="auto"/>
        <w:ind w:firstLine="567"/>
        <w:jc w:val="both"/>
        <w:rPr>
          <w:sz w:val="22"/>
          <w:szCs w:val="22"/>
        </w:rPr>
      </w:pPr>
    </w:p>
    <w:p w:rsidR="0067408A" w:rsidRDefault="00CC51C3" w:rsidP="005E0E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rPr>
          <w:b/>
          <w:color w:val="000000"/>
          <w:sz w:val="22"/>
          <w:szCs w:val="22"/>
        </w:rPr>
      </w:pPr>
      <w:bookmarkStart w:id="12" w:name="_heading=h.3rdcrjn" w:colFirst="0" w:colLast="0"/>
      <w:bookmarkEnd w:id="12"/>
      <w:r>
        <w:rPr>
          <w:b/>
          <w:color w:val="000000"/>
          <w:sz w:val="22"/>
          <w:szCs w:val="22"/>
        </w:rPr>
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</w:r>
    </w:p>
    <w:p w:rsidR="0067408A" w:rsidRDefault="00CC51C3">
      <w:pPr>
        <w:pStyle w:val="2"/>
        <w:spacing w:line="360" w:lineRule="auto"/>
        <w:ind w:firstLine="0"/>
        <w:jc w:val="both"/>
        <w:rPr>
          <w:sz w:val="22"/>
        </w:rPr>
      </w:pPr>
      <w:bookmarkStart w:id="13" w:name="_heading=h.26in1rg" w:colFirst="0" w:colLast="0"/>
      <w:bookmarkEnd w:id="13"/>
      <w:r>
        <w:rPr>
          <w:sz w:val="22"/>
        </w:rPr>
        <w:t>2.1 Жалобы и анамнез</w:t>
      </w:r>
    </w:p>
    <w:p w:rsidR="0067408A" w:rsidRDefault="00CC51C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Пациенты предъявляют жалобы на субъективно не беспокоящие гиперпигментированные пятна, чаще на местах, хронически подвергавшихся ультрафиолетовому излучению. </w:t>
      </w:r>
    </w:p>
    <w:p w:rsidR="0067408A" w:rsidRDefault="0067408A">
      <w:pPr>
        <w:spacing w:line="360" w:lineRule="auto"/>
        <w:jc w:val="both"/>
        <w:rPr>
          <w:sz w:val="22"/>
          <w:szCs w:val="22"/>
        </w:rPr>
      </w:pPr>
    </w:p>
    <w:p w:rsidR="0067408A" w:rsidRDefault="00CC51C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 сборе анамнеза следует учитывать:</w:t>
      </w:r>
    </w:p>
    <w:p w:rsidR="0067408A" w:rsidRDefault="00CC51C3">
      <w:pPr>
        <w:numPr>
          <w:ilvl w:val="0"/>
          <w:numId w:val="4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возраст</w:t>
      </w:r>
    </w:p>
    <w:p w:rsidR="0067408A" w:rsidRDefault="00CC51C3">
      <w:pPr>
        <w:numPr>
          <w:ilvl w:val="0"/>
          <w:numId w:val="4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длительность и интенсивность предшествующей инсоляции</w:t>
      </w:r>
    </w:p>
    <w:p w:rsidR="0067408A" w:rsidRDefault="00CC51C3">
      <w:pPr>
        <w:numPr>
          <w:ilvl w:val="0"/>
          <w:numId w:val="4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прохождение курсов фотохимиотерапии</w:t>
      </w:r>
    </w:p>
    <w:p w:rsidR="0067408A" w:rsidRDefault="00CC51C3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применение фотосенсибилизирующих средств </w:t>
      </w:r>
    </w:p>
    <w:p w:rsidR="0067408A" w:rsidRDefault="00CC51C3">
      <w:pPr>
        <w:pStyle w:val="2"/>
        <w:spacing w:line="360" w:lineRule="auto"/>
        <w:ind w:firstLine="0"/>
        <w:jc w:val="both"/>
        <w:rPr>
          <w:sz w:val="22"/>
        </w:rPr>
      </w:pPr>
      <w:bookmarkStart w:id="14" w:name="_heading=h.lnxbz9" w:colFirst="0" w:colLast="0"/>
      <w:bookmarkEnd w:id="14"/>
      <w:r>
        <w:rPr>
          <w:sz w:val="22"/>
        </w:rPr>
        <w:t>2.2 Физикальное обследование</w:t>
      </w:r>
    </w:p>
    <w:p w:rsidR="0067408A" w:rsidRDefault="00CC51C3">
      <w:pPr>
        <w:spacing w:before="28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Для постановки диагноза основным является проведение визуального осмотра кожных покровов пациента. Проявления заболевания подробно описаны в разделе «Клиническая картина».</w:t>
      </w:r>
    </w:p>
    <w:p w:rsidR="0067408A" w:rsidRDefault="00CC51C3">
      <w:pPr>
        <w:pStyle w:val="2"/>
        <w:spacing w:line="360" w:lineRule="auto"/>
        <w:ind w:firstLine="0"/>
        <w:rPr>
          <w:b w:val="0"/>
          <w:color w:val="000000"/>
          <w:sz w:val="22"/>
        </w:rPr>
      </w:pPr>
      <w:bookmarkStart w:id="15" w:name="_heading=h.35nkun2" w:colFirst="0" w:colLast="0"/>
      <w:bookmarkEnd w:id="15"/>
      <w:r>
        <w:rPr>
          <w:color w:val="000000"/>
          <w:sz w:val="22"/>
        </w:rPr>
        <w:t>2.3 Лабораторные диагностические исследования</w:t>
      </w:r>
    </w:p>
    <w:p w:rsidR="0067408A" w:rsidRDefault="00CC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Лабораторные диагностические исследования не применяются.</w:t>
      </w:r>
    </w:p>
    <w:p w:rsidR="0067408A" w:rsidRDefault="00CC51C3">
      <w:pPr>
        <w:pStyle w:val="2"/>
        <w:spacing w:line="360" w:lineRule="auto"/>
        <w:ind w:firstLine="0"/>
        <w:rPr>
          <w:b w:val="0"/>
          <w:color w:val="000000"/>
          <w:sz w:val="22"/>
        </w:rPr>
      </w:pPr>
      <w:bookmarkStart w:id="16" w:name="_heading=h.1ksv4uv" w:colFirst="0" w:colLast="0"/>
      <w:bookmarkEnd w:id="16"/>
      <w:r>
        <w:rPr>
          <w:color w:val="000000"/>
          <w:sz w:val="22"/>
        </w:rPr>
        <w:t>2.4 Инструментальные диагностические исследования</w:t>
      </w:r>
    </w:p>
    <w:p w:rsidR="0067408A" w:rsidRDefault="006740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2"/>
          <w:szCs w:val="22"/>
          <w:u w:val="single"/>
        </w:rPr>
      </w:pPr>
    </w:p>
    <w:p w:rsidR="0067408A" w:rsidRPr="00156874" w:rsidRDefault="00CC51C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156874">
        <w:rPr>
          <w:b/>
          <w:color w:val="000000" w:themeColor="text1"/>
          <w:sz w:val="22"/>
          <w:szCs w:val="22"/>
        </w:rPr>
        <w:t>Рекомендован</w:t>
      </w:r>
      <w:r w:rsidRPr="00156874">
        <w:rPr>
          <w:color w:val="000000" w:themeColor="text1"/>
          <w:sz w:val="22"/>
          <w:szCs w:val="22"/>
        </w:rPr>
        <w:t xml:space="preserve"> осмотр кожи под увеличением (дерматоскопия) при необходимости дифференциальной диагностики с другими заболеваниями и состояниями кожных покровов [15,16,17,18].</w:t>
      </w:r>
    </w:p>
    <w:p w:rsidR="0067408A" w:rsidRPr="00156874" w:rsidRDefault="00CC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156874">
        <w:rPr>
          <w:b/>
          <w:color w:val="000000" w:themeColor="text1"/>
          <w:sz w:val="22"/>
          <w:szCs w:val="22"/>
        </w:rPr>
        <w:t xml:space="preserve">Уровень убедительности рекомендаций </w:t>
      </w:r>
      <w:r w:rsidR="00D44152" w:rsidRPr="00156874">
        <w:rPr>
          <w:b/>
          <w:color w:val="000000" w:themeColor="text1"/>
          <w:sz w:val="22"/>
          <w:szCs w:val="22"/>
        </w:rPr>
        <w:t>С</w:t>
      </w:r>
      <w:r w:rsidRPr="00156874">
        <w:rPr>
          <w:b/>
          <w:color w:val="000000" w:themeColor="text1"/>
          <w:sz w:val="22"/>
          <w:szCs w:val="22"/>
        </w:rPr>
        <w:t xml:space="preserve"> (уровень</w:t>
      </w:r>
      <w:r w:rsidR="00D44152" w:rsidRPr="00156874">
        <w:rPr>
          <w:b/>
          <w:color w:val="000000" w:themeColor="text1"/>
          <w:sz w:val="22"/>
          <w:szCs w:val="22"/>
        </w:rPr>
        <w:t xml:space="preserve"> достоверности доказательств – 5</w:t>
      </w:r>
      <w:r w:rsidRPr="00156874">
        <w:rPr>
          <w:b/>
          <w:color w:val="000000" w:themeColor="text1"/>
          <w:sz w:val="22"/>
          <w:szCs w:val="22"/>
        </w:rPr>
        <w:t>)</w:t>
      </w:r>
    </w:p>
    <w:p w:rsidR="0067408A" w:rsidRDefault="00CC5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left="137"/>
        <w:jc w:val="both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Комментарии</w:t>
      </w:r>
      <w:r>
        <w:rPr>
          <w:b/>
          <w:i/>
          <w:color w:val="000000"/>
          <w:sz w:val="22"/>
          <w:szCs w:val="22"/>
        </w:rPr>
        <w:t xml:space="preserve">: </w:t>
      </w:r>
      <w:r>
        <w:rPr>
          <w:i/>
          <w:color w:val="000000"/>
          <w:sz w:val="22"/>
          <w:szCs w:val="22"/>
        </w:rPr>
        <w:t>при дерматоскопической картине лентиго отмечается однородная светло-коричневая пигментация с нерегулярными, четко очерченными границами, часто наблюдается симптом краев «изъеденных молью». Наблюдается пигментная сеть цвета может быть от светло- до темно-коричневого оттенка, зависит от уровня залегания пигмента.  Иногда имеет вид сети. Часто наблюдаются волнистые линии светло-коричневого цвета, напоминающие «отпечатки пальцев». Дерматоскопическая картина лентиго имеет общие черты и может быть даже неразличима  с эфелидами, себорейным кератозом и доброкачественным лихеноидным кератозом [15,16,17,18].</w:t>
      </w:r>
    </w:p>
    <w:p w:rsidR="0067408A" w:rsidRPr="00B8180D" w:rsidRDefault="006740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i/>
          <w:sz w:val="22"/>
          <w:szCs w:val="22"/>
        </w:rPr>
      </w:pPr>
    </w:p>
    <w:p w:rsidR="0067408A" w:rsidRPr="00B8180D" w:rsidRDefault="00CC51C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sz w:val="22"/>
          <w:szCs w:val="22"/>
        </w:rPr>
      </w:pPr>
      <w:r w:rsidRPr="00B8180D">
        <w:rPr>
          <w:b/>
          <w:sz w:val="22"/>
          <w:szCs w:val="22"/>
        </w:rPr>
        <w:t>Рекомендован</w:t>
      </w:r>
      <w:r w:rsidRPr="00B8180D">
        <w:rPr>
          <w:sz w:val="22"/>
          <w:szCs w:val="22"/>
        </w:rPr>
        <w:t>о проведение конфокальной лазерной сканирующей микроскопии кожи при необходимости дифференциальной диагностики с другими заболеваниями [19,20,21,22,23</w:t>
      </w:r>
      <w:r w:rsidR="005A62F5">
        <w:rPr>
          <w:sz w:val="22"/>
          <w:szCs w:val="22"/>
        </w:rPr>
        <w:t>, 71</w:t>
      </w:r>
      <w:r w:rsidRPr="00B8180D">
        <w:rPr>
          <w:sz w:val="22"/>
          <w:szCs w:val="22"/>
        </w:rPr>
        <w:t>].</w:t>
      </w:r>
    </w:p>
    <w:p w:rsidR="0067408A" w:rsidRPr="00B8180D" w:rsidRDefault="0067408A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360"/>
        <w:jc w:val="both"/>
        <w:rPr>
          <w:sz w:val="22"/>
          <w:szCs w:val="22"/>
        </w:rPr>
      </w:pPr>
    </w:p>
    <w:p w:rsidR="0067408A" w:rsidRPr="00B8180D" w:rsidRDefault="00CC51C3">
      <w:pPr>
        <w:spacing w:after="280" w:line="360" w:lineRule="auto"/>
        <w:jc w:val="both"/>
        <w:rPr>
          <w:sz w:val="22"/>
          <w:szCs w:val="22"/>
        </w:rPr>
      </w:pPr>
      <w:r w:rsidRPr="00B8180D">
        <w:rPr>
          <w:b/>
          <w:sz w:val="22"/>
          <w:szCs w:val="22"/>
        </w:rPr>
        <w:t>Уровень убедительности рекомендаций B (уровень достоверности доказательств – 4)</w:t>
      </w:r>
    </w:p>
    <w:p w:rsidR="0067408A" w:rsidRPr="00B8180D" w:rsidRDefault="00CC5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left="137"/>
        <w:jc w:val="both"/>
        <w:rPr>
          <w:sz w:val="22"/>
          <w:szCs w:val="22"/>
          <w:highlight w:val="white"/>
        </w:rPr>
      </w:pPr>
      <w:r w:rsidRPr="00B8180D">
        <w:rPr>
          <w:b/>
          <w:sz w:val="22"/>
          <w:szCs w:val="22"/>
        </w:rPr>
        <w:t>Комментарии:</w:t>
      </w:r>
      <w:r w:rsidRPr="00B8180D">
        <w:rPr>
          <w:sz w:val="22"/>
          <w:szCs w:val="22"/>
        </w:rPr>
        <w:t xml:space="preserve">  </w:t>
      </w:r>
      <w:r w:rsidRPr="00B8180D">
        <w:rPr>
          <w:i/>
          <w:sz w:val="22"/>
          <w:szCs w:val="22"/>
        </w:rPr>
        <w:t>при лентиго наблюдается регулярный сотовый рисунок в шиповатом и зернистом слоях. Отмечается увеличение количества дермальных сосочков различной формы: яйцевидных, кольцевидных, мозговидных и полициклических в дермоэпидермальном соединении. Вокруг сосочков дермы наблюдается кольцевой узор из ярких кератиноцитов («сосочки с краями»). Имеются удлиненные светлые тяжи с выпуклыми выступами на дермоэпидермальном соединении [19,20,21,22,23].</w:t>
      </w:r>
    </w:p>
    <w:p w:rsidR="0067408A" w:rsidRDefault="00CC51C3">
      <w:pPr>
        <w:pStyle w:val="2"/>
        <w:spacing w:line="360" w:lineRule="auto"/>
        <w:ind w:firstLine="0"/>
        <w:jc w:val="both"/>
        <w:rPr>
          <w:sz w:val="22"/>
        </w:rPr>
      </w:pPr>
      <w:bookmarkStart w:id="17" w:name="_heading=h.44sinio" w:colFirst="0" w:colLast="0"/>
      <w:bookmarkEnd w:id="17"/>
      <w:r>
        <w:rPr>
          <w:sz w:val="22"/>
        </w:rPr>
        <w:t>2.5 Иные диагностические исследования</w:t>
      </w:r>
    </w:p>
    <w:p w:rsidR="0067408A" w:rsidRDefault="0067408A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67408A" w:rsidRDefault="00CC51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212121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Рекомендована </w:t>
      </w:r>
      <w:r>
        <w:rPr>
          <w:color w:val="000000"/>
          <w:sz w:val="22"/>
          <w:szCs w:val="22"/>
        </w:rPr>
        <w:t>консультация врача-</w:t>
      </w:r>
      <w:r>
        <w:rPr>
          <w:color w:val="212121"/>
          <w:sz w:val="22"/>
          <w:szCs w:val="22"/>
        </w:rPr>
        <w:t xml:space="preserve">дерматовенеролога </w:t>
      </w:r>
      <w:r w:rsidR="000A5D41">
        <w:rPr>
          <w:color w:val="212121"/>
          <w:sz w:val="22"/>
          <w:szCs w:val="22"/>
        </w:rPr>
        <w:t xml:space="preserve">для дифференциальной диагностики </w:t>
      </w:r>
      <w:r>
        <w:rPr>
          <w:color w:val="212121"/>
          <w:sz w:val="22"/>
          <w:szCs w:val="22"/>
        </w:rPr>
        <w:t xml:space="preserve">и/или врача-онколога </w:t>
      </w:r>
      <w:r w:rsidR="000A5D41">
        <w:rPr>
          <w:color w:val="212121"/>
          <w:sz w:val="22"/>
          <w:szCs w:val="22"/>
        </w:rPr>
        <w:t xml:space="preserve">для исключения онкологического образования </w:t>
      </w:r>
      <w:r>
        <w:rPr>
          <w:color w:val="212121"/>
          <w:sz w:val="22"/>
          <w:szCs w:val="22"/>
        </w:rPr>
        <w:t>при наличии клинических признаков онкологического или другого дерматологического заболевания [</w:t>
      </w:r>
      <w:r w:rsidR="005A62F5">
        <w:rPr>
          <w:color w:val="212121"/>
          <w:sz w:val="22"/>
          <w:szCs w:val="22"/>
        </w:rPr>
        <w:t xml:space="preserve">1,2,3, </w:t>
      </w:r>
      <w:r>
        <w:rPr>
          <w:color w:val="212121"/>
          <w:sz w:val="22"/>
          <w:szCs w:val="22"/>
        </w:rPr>
        <w:t>15,16].</w:t>
      </w:r>
    </w:p>
    <w:p w:rsidR="0067408A" w:rsidRDefault="00CC51C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Уровень убедительности рекомендаций B (уровень достоверности доказательств – 4)</w:t>
      </w:r>
    </w:p>
    <w:p w:rsidR="0067408A" w:rsidRPr="00156874" w:rsidRDefault="00CC51C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156874">
        <w:rPr>
          <w:b/>
          <w:color w:val="000000" w:themeColor="text1"/>
          <w:sz w:val="22"/>
          <w:szCs w:val="22"/>
        </w:rPr>
        <w:t>Рекомендовано</w:t>
      </w:r>
      <w:r w:rsidRPr="00156874">
        <w:rPr>
          <w:color w:val="000000" w:themeColor="text1"/>
          <w:sz w:val="22"/>
          <w:szCs w:val="22"/>
        </w:rPr>
        <w:t xml:space="preserve"> патолого-анатомическое исследование биопсийного (операционного) материала кожи для дифференциальной диагностики в случае наличия у пациента клинических признаков общих с другими заболеваниями кожи [6,24,25,26].</w:t>
      </w:r>
    </w:p>
    <w:p w:rsidR="0067408A" w:rsidRPr="00156874" w:rsidRDefault="00CC51C3" w:rsidP="005E0ED8">
      <w:pPr>
        <w:spacing w:line="360" w:lineRule="auto"/>
        <w:ind w:firstLine="567"/>
        <w:jc w:val="both"/>
        <w:rPr>
          <w:b/>
          <w:color w:val="000000" w:themeColor="text1"/>
          <w:sz w:val="22"/>
          <w:szCs w:val="22"/>
        </w:rPr>
      </w:pPr>
      <w:r w:rsidRPr="00156874">
        <w:rPr>
          <w:b/>
          <w:color w:val="000000" w:themeColor="text1"/>
          <w:sz w:val="22"/>
          <w:szCs w:val="22"/>
        </w:rPr>
        <w:t>Урове</w:t>
      </w:r>
      <w:r w:rsidR="00D44152" w:rsidRPr="00156874">
        <w:rPr>
          <w:b/>
          <w:color w:val="000000" w:themeColor="text1"/>
          <w:sz w:val="22"/>
          <w:szCs w:val="22"/>
        </w:rPr>
        <w:t>нь убедительности рекомендаций С</w:t>
      </w:r>
      <w:r w:rsidRPr="00156874">
        <w:rPr>
          <w:b/>
          <w:color w:val="000000" w:themeColor="text1"/>
          <w:sz w:val="22"/>
          <w:szCs w:val="22"/>
        </w:rPr>
        <w:t xml:space="preserve"> (уровень достоверности доказательств – 4)</w:t>
      </w:r>
    </w:p>
    <w:p w:rsidR="0067408A" w:rsidRDefault="00CC51C3" w:rsidP="005E0ED8">
      <w:pPr>
        <w:spacing w:line="360" w:lineRule="auto"/>
        <w:ind w:firstLine="567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Комментарии</w:t>
      </w:r>
      <w:r>
        <w:rPr>
          <w:b/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 xml:space="preserve">Простое лентиго характеризуется удлинением от небольшого до умеренного удлинения дермальных сосочков с пролиферацией меланоцитов в базальном слое эпидермиса, повышенным содержанием меланина как в меланоцитах, так и в базальных кератиноцитах, а также наличием меланофагов в верхней части дермы [26]. </w:t>
      </w:r>
    </w:p>
    <w:p w:rsidR="0067408A" w:rsidRDefault="00CC51C3" w:rsidP="005E0ED8">
      <w:pPr>
        <w:spacing w:line="360" w:lineRule="auto"/>
        <w:ind w:firstLine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Солнечное лентиго имеет удлиненные дермальные сосочки и разрастание пигментированных базальных клеток, которые образуют «почки и тяжи». Дермальные сосочки могут иметь «сплюснутый» вид [24]. Солнечное лентиго имеет повышенное количество меланофагов по сравнению с непораженной кожей того же объекта [25].</w:t>
      </w:r>
    </w:p>
    <w:p w:rsidR="0067408A" w:rsidRDefault="00CC51C3" w:rsidP="005E0ED8">
      <w:pPr>
        <w:spacing w:line="360" w:lineRule="auto"/>
        <w:ind w:firstLine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Лентиго с чернильными пятнами также похожи на солнечные лентиго, за исключением того, что дермальные сосочки в лентиго с чернильными пятнами выглядят менее притупленными и более извилистыми. Атипии меланоцитов нет [6].</w:t>
      </w:r>
    </w:p>
    <w:p w:rsidR="0067408A" w:rsidRDefault="00CC51C3" w:rsidP="005E0ED8">
      <w:pPr>
        <w:spacing w:line="360" w:lineRule="auto"/>
        <w:ind w:firstLine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Меланоциты PUVA-лентиго увеличены в количестве и гипертрофированы; они часто демонстрируют клеточную атипию. Удлинение дермальных сосочков и усиление пигментации в области базальных клеток наблюдается при трансэпидермальной экскреции пигментных клеток [6].</w:t>
      </w:r>
    </w:p>
    <w:p w:rsidR="0067408A" w:rsidRDefault="0067408A" w:rsidP="005E0ED8">
      <w:pPr>
        <w:spacing w:line="360" w:lineRule="auto"/>
        <w:ind w:firstLine="567"/>
        <w:jc w:val="both"/>
        <w:rPr>
          <w:b/>
          <w:sz w:val="22"/>
          <w:szCs w:val="22"/>
        </w:rPr>
      </w:pPr>
    </w:p>
    <w:p w:rsidR="0067408A" w:rsidRDefault="00CC51C3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18" w:name="_heading=h.2jxsxqh" w:colFirst="0" w:colLast="0"/>
      <w:bookmarkEnd w:id="18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3. Лечение, включая немедикаментозную терапии, диетотерапию, обезболивание, медицинские показания и противопоказания к применению методов лечения</w:t>
      </w:r>
    </w:p>
    <w:p w:rsidR="0067408A" w:rsidRDefault="0067408A">
      <w:pPr>
        <w:spacing w:line="360" w:lineRule="auto"/>
        <w:jc w:val="both"/>
        <w:rPr>
          <w:b/>
          <w:sz w:val="22"/>
          <w:szCs w:val="22"/>
        </w:rPr>
      </w:pPr>
    </w:p>
    <w:p w:rsidR="0067408A" w:rsidRDefault="00CC51C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Выбор метода, в частности инъекционного или аппаратного, зависит от клинической</w:t>
      </w:r>
    </w:p>
    <w:p w:rsidR="0067408A" w:rsidRDefault="00CC51C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картины пациента и может определяться оснащением кабинета врача-косметолога.</w:t>
      </w:r>
    </w:p>
    <w:p w:rsidR="0067408A" w:rsidRDefault="0067408A">
      <w:pPr>
        <w:spacing w:line="360" w:lineRule="auto"/>
        <w:jc w:val="both"/>
        <w:rPr>
          <w:sz w:val="22"/>
          <w:szCs w:val="22"/>
        </w:rPr>
      </w:pPr>
    </w:p>
    <w:p w:rsidR="0067408A" w:rsidRDefault="00CC51C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Всем пациентам независимо от клинической формы, тяжести заболевания и выбранной тактики терапии </w:t>
      </w:r>
      <w:r>
        <w:rPr>
          <w:b/>
          <w:color w:val="000000"/>
          <w:sz w:val="22"/>
          <w:szCs w:val="22"/>
        </w:rPr>
        <w:t xml:space="preserve">рекомендовано </w:t>
      </w:r>
      <w:r>
        <w:rPr>
          <w:color w:val="000000"/>
          <w:sz w:val="22"/>
          <w:szCs w:val="22"/>
        </w:rPr>
        <w:t>ежедневное применение солнцезащитных средств наружно [27].</w:t>
      </w:r>
    </w:p>
    <w:p w:rsidR="0067408A" w:rsidRDefault="00CC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Уровень убедительности рекомендаций B (уровень достоверности доказательств – 2)</w:t>
      </w:r>
    </w:p>
    <w:p w:rsidR="0067408A" w:rsidRDefault="00CC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Комментарии</w:t>
      </w:r>
      <w:r>
        <w:rPr>
          <w:b/>
          <w:i/>
          <w:color w:val="000000"/>
          <w:sz w:val="22"/>
          <w:szCs w:val="22"/>
        </w:rPr>
        <w:t>:</w:t>
      </w:r>
      <w:r>
        <w:rPr>
          <w:i/>
          <w:color w:val="000000"/>
          <w:sz w:val="22"/>
          <w:szCs w:val="22"/>
        </w:rPr>
        <w:t xml:space="preserve"> использование солнцезащитных средств на ежедневной основе с фактором защиты не менее SPF 30 PA++++ (Broad-spectrum). Солнцезащитное средство должно наноситься в достаточном количестве (2 мг/см</w:t>
      </w:r>
      <w:r>
        <w:rPr>
          <w:i/>
          <w:color w:val="000000"/>
          <w:sz w:val="22"/>
          <w:szCs w:val="22"/>
          <w:vertAlign w:val="superscript"/>
        </w:rPr>
        <w:t xml:space="preserve">2 </w:t>
      </w:r>
      <w:r>
        <w:rPr>
          <w:i/>
          <w:color w:val="000000"/>
          <w:sz w:val="22"/>
          <w:szCs w:val="22"/>
        </w:rPr>
        <w:t xml:space="preserve">или по правилу «чайной ложки» (Приложение Г1)), за 15–30 минут до выхода на солнце, необходимо обновлять солнцезащитное средство каждые 2-3 часа нахождения на солнце или сразу после контакта с водой. После проведения процедур, сопровождающихся нарушением целостности кожного барьера (химические пилинги, лазерные вмешательства) </w:t>
      </w:r>
      <w:r>
        <w:rPr>
          <w:i/>
          <w:color w:val="000000"/>
          <w:sz w:val="22"/>
          <w:szCs w:val="22"/>
        </w:rPr>
        <w:lastRenderedPageBreak/>
        <w:t>предпочтительно использование солнцезащитных средств на физических фильтрах (оксид цинка, диоксид титана) [2,28].</w:t>
      </w:r>
    </w:p>
    <w:p w:rsidR="0067408A" w:rsidRDefault="00CC51C3">
      <w:pPr>
        <w:spacing w:line="360" w:lineRule="auto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:rsidR="0067408A" w:rsidRPr="00B8180D" w:rsidRDefault="00CC51C3">
      <w:pPr>
        <w:pStyle w:val="2"/>
        <w:spacing w:line="360" w:lineRule="auto"/>
        <w:ind w:firstLine="0"/>
        <w:jc w:val="both"/>
        <w:rPr>
          <w:sz w:val="22"/>
        </w:rPr>
      </w:pPr>
      <w:bookmarkStart w:id="19" w:name="_heading=h.z337ya" w:colFirst="0" w:colLast="0"/>
      <w:bookmarkEnd w:id="19"/>
      <w:r w:rsidRPr="00B8180D">
        <w:rPr>
          <w:sz w:val="22"/>
        </w:rPr>
        <w:t>3.1. Консервативное лечение</w:t>
      </w:r>
    </w:p>
    <w:p w:rsidR="0067408A" w:rsidRPr="00B8180D" w:rsidRDefault="00CC51C3">
      <w:pPr>
        <w:spacing w:line="360" w:lineRule="auto"/>
        <w:jc w:val="both"/>
        <w:rPr>
          <w:b/>
          <w:i/>
          <w:sz w:val="22"/>
          <w:szCs w:val="22"/>
          <w:u w:val="single"/>
        </w:rPr>
      </w:pPr>
      <w:r w:rsidRPr="00B8180D">
        <w:rPr>
          <w:b/>
          <w:i/>
          <w:sz w:val="22"/>
          <w:szCs w:val="22"/>
          <w:u w:val="single"/>
        </w:rPr>
        <w:t>Наружная терапия</w:t>
      </w:r>
    </w:p>
    <w:p w:rsidR="0067408A" w:rsidRPr="00B8180D" w:rsidRDefault="00CC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B8180D">
        <w:rPr>
          <w:sz w:val="22"/>
          <w:szCs w:val="22"/>
        </w:rPr>
        <w:t>•</w:t>
      </w:r>
      <w:r w:rsidRPr="00B8180D">
        <w:rPr>
          <w:sz w:val="22"/>
          <w:szCs w:val="22"/>
        </w:rPr>
        <w:tab/>
      </w:r>
      <w:r w:rsidRPr="00B8180D">
        <w:rPr>
          <w:b/>
          <w:sz w:val="22"/>
          <w:szCs w:val="22"/>
        </w:rPr>
        <w:t>Рекомендуется</w:t>
      </w:r>
      <w:r w:rsidRPr="00B8180D">
        <w:rPr>
          <w:sz w:val="22"/>
          <w:szCs w:val="22"/>
        </w:rPr>
        <w:t xml:space="preserve"> для наружной терапии лентиго:</w:t>
      </w:r>
    </w:p>
    <w:p w:rsidR="0067408A" w:rsidRPr="00B8180D" w:rsidRDefault="00135D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jc w:val="both"/>
      </w:pPr>
      <w:r w:rsidRPr="00135DC4">
        <w:rPr>
          <w:sz w:val="22"/>
          <w:szCs w:val="22"/>
        </w:rPr>
        <w:t>#</w:t>
      </w:r>
      <w:r w:rsidR="00CC51C3" w:rsidRPr="00B8180D">
        <w:rPr>
          <w:sz w:val="22"/>
          <w:szCs w:val="22"/>
        </w:rPr>
        <w:t>азелаиновая кислота</w:t>
      </w:r>
      <w:r w:rsidR="00E274AC" w:rsidRPr="00B8180D">
        <w:rPr>
          <w:sz w:val="22"/>
          <w:szCs w:val="22"/>
        </w:rPr>
        <w:t xml:space="preserve"> </w:t>
      </w:r>
      <w:r w:rsidR="00CC51C3" w:rsidRPr="00B8180D">
        <w:rPr>
          <w:sz w:val="22"/>
          <w:szCs w:val="22"/>
        </w:rPr>
        <w:t xml:space="preserve">20% крем для наружного применения, 1-2 раза в день наружно </w:t>
      </w:r>
      <w:r w:rsidR="00E274AC" w:rsidRPr="00B8180D">
        <w:rPr>
          <w:sz w:val="22"/>
          <w:szCs w:val="22"/>
        </w:rPr>
        <w:t xml:space="preserve">на очаги гиперпигментации </w:t>
      </w:r>
      <w:r w:rsidR="00CC51C3" w:rsidRPr="00B8180D">
        <w:rPr>
          <w:sz w:val="22"/>
          <w:szCs w:val="22"/>
        </w:rPr>
        <w:t>до достижения желаемого результата</w:t>
      </w:r>
      <w:r>
        <w:rPr>
          <w:sz w:val="22"/>
          <w:szCs w:val="22"/>
        </w:rPr>
        <w:t xml:space="preserve"> (старше 18 лет)</w:t>
      </w:r>
      <w:r w:rsidR="00CC51C3" w:rsidRPr="00B8180D">
        <w:rPr>
          <w:sz w:val="22"/>
          <w:szCs w:val="22"/>
        </w:rPr>
        <w:t xml:space="preserve"> [30,35</w:t>
      </w:r>
      <w:r>
        <w:rPr>
          <w:sz w:val="22"/>
          <w:szCs w:val="22"/>
        </w:rPr>
        <w:t>, 72</w:t>
      </w:r>
      <w:r w:rsidR="00CC51C3" w:rsidRPr="00B8180D">
        <w:rPr>
          <w:sz w:val="22"/>
          <w:szCs w:val="22"/>
        </w:rPr>
        <w:t>].</w:t>
      </w:r>
    </w:p>
    <w:p w:rsidR="0067408A" w:rsidRPr="00B8180D" w:rsidRDefault="00CC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2"/>
          <w:szCs w:val="22"/>
        </w:rPr>
      </w:pPr>
      <w:r w:rsidRPr="00B8180D">
        <w:rPr>
          <w:b/>
          <w:sz w:val="22"/>
          <w:szCs w:val="22"/>
        </w:rPr>
        <w:t>Уровень убедительности рекомендаций С (уровень достоверности доказательств – 5)</w:t>
      </w:r>
    </w:p>
    <w:p w:rsidR="0067408A" w:rsidRPr="00B8180D" w:rsidRDefault="006740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2"/>
          <w:szCs w:val="22"/>
        </w:rPr>
      </w:pPr>
    </w:p>
    <w:p w:rsidR="0067408A" w:rsidRPr="00B8180D" w:rsidRDefault="00135DC4">
      <w:pPr>
        <w:spacing w:line="360" w:lineRule="auto"/>
        <w:ind w:left="708"/>
        <w:jc w:val="both"/>
      </w:pPr>
      <w:r w:rsidRPr="00135DC4">
        <w:rPr>
          <w:sz w:val="22"/>
          <w:szCs w:val="22"/>
        </w:rPr>
        <w:t>#</w:t>
      </w:r>
      <w:r w:rsidR="00CC51C3" w:rsidRPr="00B8180D">
        <w:rPr>
          <w:sz w:val="22"/>
          <w:szCs w:val="22"/>
        </w:rPr>
        <w:t xml:space="preserve">азелаиновая кислота 15% гель для наружного применения, 1-2 раза в день наружно </w:t>
      </w:r>
      <w:r w:rsidR="00E274AC" w:rsidRPr="00B8180D">
        <w:rPr>
          <w:sz w:val="22"/>
          <w:szCs w:val="22"/>
        </w:rPr>
        <w:t xml:space="preserve">на очаги гиперпигментации </w:t>
      </w:r>
      <w:r w:rsidR="00CC51C3" w:rsidRPr="00B8180D">
        <w:rPr>
          <w:sz w:val="22"/>
          <w:szCs w:val="22"/>
        </w:rPr>
        <w:t>до достижения желаемого результата [30,35</w:t>
      </w:r>
      <w:r>
        <w:rPr>
          <w:sz w:val="22"/>
          <w:szCs w:val="22"/>
        </w:rPr>
        <w:t>, 73</w:t>
      </w:r>
      <w:r w:rsidR="00CC51C3" w:rsidRPr="00B8180D">
        <w:rPr>
          <w:sz w:val="22"/>
          <w:szCs w:val="22"/>
        </w:rPr>
        <w:t>].</w:t>
      </w:r>
    </w:p>
    <w:p w:rsidR="0067408A" w:rsidRPr="00B8180D" w:rsidRDefault="00CC51C3">
      <w:pPr>
        <w:spacing w:line="360" w:lineRule="auto"/>
        <w:jc w:val="both"/>
        <w:rPr>
          <w:b/>
          <w:sz w:val="22"/>
          <w:szCs w:val="22"/>
        </w:rPr>
      </w:pPr>
      <w:r w:rsidRPr="00B8180D">
        <w:rPr>
          <w:b/>
          <w:sz w:val="22"/>
          <w:szCs w:val="22"/>
        </w:rPr>
        <w:t>Уровень убедительности рекомендаций С (уровень достоверности доказательств – 5)</w:t>
      </w:r>
    </w:p>
    <w:p w:rsidR="00135DC4" w:rsidRPr="00CB5921" w:rsidRDefault="00135DC4" w:rsidP="00135DC4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67408A" w:rsidRPr="0078263F" w:rsidRDefault="00135DC4" w:rsidP="00135DC4">
      <w:pPr>
        <w:spacing w:line="360" w:lineRule="auto"/>
        <w:jc w:val="both"/>
        <w:rPr>
          <w:sz w:val="22"/>
          <w:szCs w:val="22"/>
        </w:rPr>
      </w:pPr>
      <w:r w:rsidRPr="00135DC4">
        <w:rPr>
          <w:sz w:val="22"/>
          <w:szCs w:val="22"/>
        </w:rPr>
        <w:t xml:space="preserve">          #</w:t>
      </w:r>
      <w:r w:rsidR="00856687" w:rsidRPr="00747AB4">
        <w:t>адапален 0,1% гель, крем для наружного применения 1 раз в</w:t>
      </w:r>
      <w:r w:rsidR="00856687">
        <w:t xml:space="preserve"> сутки в </w:t>
      </w:r>
      <w:r w:rsidR="00130EC4">
        <w:rPr>
          <w:sz w:val="22"/>
          <w:szCs w:val="22"/>
        </w:rPr>
        <w:t xml:space="preserve">на очаги гиперпигментации </w:t>
      </w:r>
      <w:r w:rsidR="00CC51C3" w:rsidRPr="0078263F">
        <w:rPr>
          <w:sz w:val="22"/>
          <w:szCs w:val="22"/>
        </w:rPr>
        <w:t>до достижения желаемого результата [30,33,34,40</w:t>
      </w:r>
      <w:r w:rsidR="005A62F5">
        <w:rPr>
          <w:sz w:val="22"/>
          <w:szCs w:val="22"/>
        </w:rPr>
        <w:t>, 69</w:t>
      </w:r>
      <w:r w:rsidR="00CC51C3" w:rsidRPr="0078263F">
        <w:rPr>
          <w:sz w:val="22"/>
          <w:szCs w:val="22"/>
        </w:rPr>
        <w:t>].</w:t>
      </w:r>
    </w:p>
    <w:p w:rsidR="0067408A" w:rsidRPr="0078263F" w:rsidRDefault="00CC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b/>
          <w:sz w:val="22"/>
          <w:szCs w:val="22"/>
        </w:rPr>
      </w:pPr>
      <w:r w:rsidRPr="0078263F">
        <w:rPr>
          <w:b/>
          <w:sz w:val="22"/>
          <w:szCs w:val="22"/>
        </w:rPr>
        <w:t xml:space="preserve">Уровень убедительности рекомендаций </w:t>
      </w:r>
      <w:r w:rsidR="00D44152" w:rsidRPr="0078263F">
        <w:rPr>
          <w:b/>
          <w:sz w:val="22"/>
          <w:szCs w:val="22"/>
        </w:rPr>
        <w:t>С</w:t>
      </w:r>
      <w:r w:rsidRPr="0078263F">
        <w:rPr>
          <w:b/>
          <w:sz w:val="22"/>
          <w:szCs w:val="22"/>
        </w:rPr>
        <w:t xml:space="preserve"> (уровень</w:t>
      </w:r>
      <w:r w:rsidR="00D44152" w:rsidRPr="0078263F">
        <w:rPr>
          <w:b/>
          <w:sz w:val="22"/>
          <w:szCs w:val="22"/>
        </w:rPr>
        <w:t xml:space="preserve"> достоверности доказательств - 5</w:t>
      </w:r>
      <w:r w:rsidRPr="0078263F">
        <w:rPr>
          <w:b/>
          <w:sz w:val="22"/>
          <w:szCs w:val="22"/>
        </w:rPr>
        <w:t>)</w:t>
      </w:r>
    </w:p>
    <w:p w:rsidR="0067408A" w:rsidRPr="00CB5921" w:rsidRDefault="0067408A">
      <w:pPr>
        <w:spacing w:line="360" w:lineRule="auto"/>
        <w:jc w:val="both"/>
        <w:rPr>
          <w:sz w:val="22"/>
          <w:szCs w:val="22"/>
        </w:rPr>
      </w:pPr>
    </w:p>
    <w:p w:rsidR="0067408A" w:rsidRDefault="00CC51C3">
      <w:pPr>
        <w:spacing w:line="360" w:lineRule="auto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Инъекционные методы</w:t>
      </w:r>
    </w:p>
    <w:p w:rsidR="0067408A" w:rsidRDefault="00CC51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Рекомендовано </w:t>
      </w:r>
      <w:r w:rsidR="000578F6" w:rsidRPr="000578F6">
        <w:rPr>
          <w:color w:val="000000"/>
          <w:sz w:val="22"/>
          <w:szCs w:val="22"/>
        </w:rPr>
        <w:t>введение</w:t>
      </w:r>
      <w:r w:rsidR="000578F6">
        <w:rPr>
          <w:color w:val="000000"/>
          <w:sz w:val="22"/>
          <w:szCs w:val="22"/>
        </w:rPr>
        <w:t xml:space="preserve"> искусственных имплантов в мягкие ткани (</w:t>
      </w:r>
      <w:r>
        <w:rPr>
          <w:color w:val="000000"/>
          <w:sz w:val="22"/>
          <w:szCs w:val="22"/>
        </w:rPr>
        <w:t>биоревитализаци</w:t>
      </w:r>
      <w:r w:rsidR="000578F6">
        <w:rPr>
          <w:color w:val="000000"/>
          <w:sz w:val="22"/>
          <w:szCs w:val="22"/>
        </w:rPr>
        <w:t>я)</w:t>
      </w:r>
      <w:r>
        <w:rPr>
          <w:color w:val="000000"/>
          <w:sz w:val="22"/>
          <w:szCs w:val="22"/>
        </w:rPr>
        <w:t xml:space="preserve"> </w:t>
      </w:r>
      <w:r w:rsidR="000578F6">
        <w:rPr>
          <w:color w:val="000000"/>
          <w:sz w:val="22"/>
          <w:szCs w:val="22"/>
        </w:rPr>
        <w:t>для регуляции</w:t>
      </w:r>
      <w:r>
        <w:rPr>
          <w:color w:val="000000"/>
          <w:sz w:val="22"/>
          <w:szCs w:val="22"/>
        </w:rPr>
        <w:t xml:space="preserve"> меланогенез</w:t>
      </w:r>
      <w:r w:rsidR="000578F6">
        <w:rPr>
          <w:color w:val="000000"/>
          <w:sz w:val="22"/>
          <w:szCs w:val="22"/>
        </w:rPr>
        <w:t>а,</w:t>
      </w:r>
      <w:r>
        <w:rPr>
          <w:color w:val="000000"/>
          <w:sz w:val="22"/>
          <w:szCs w:val="22"/>
        </w:rPr>
        <w:t xml:space="preserve"> курсом 6 процедур с интервалом 7-14 дней [35,41,42].</w:t>
      </w:r>
    </w:p>
    <w:p w:rsidR="0067408A" w:rsidRDefault="00CC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Уровень убедительности рекомендаций С (уровень достоверности доказательств – 5)</w:t>
      </w:r>
    </w:p>
    <w:p w:rsidR="0067408A" w:rsidRDefault="00CC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Комментарии: </w:t>
      </w:r>
      <w:r>
        <w:rPr>
          <w:i/>
          <w:color w:val="000000"/>
          <w:sz w:val="22"/>
          <w:szCs w:val="22"/>
        </w:rPr>
        <w:t>курс процедур с препаратами на основе каротиноида Фукоксантин F-199, витамина С, койевой кислоты, ретинола, транексамовой кислоты, глутатиона, отбеливающими пептидами [</w:t>
      </w:r>
      <w:r>
        <w:rPr>
          <w:i/>
          <w:color w:val="000000"/>
        </w:rPr>
        <w:t>35,41,42</w:t>
      </w:r>
      <w:r>
        <w:rPr>
          <w:i/>
          <w:color w:val="000000"/>
          <w:sz w:val="22"/>
          <w:szCs w:val="22"/>
        </w:rPr>
        <w:t>].</w:t>
      </w:r>
    </w:p>
    <w:p w:rsidR="0067408A" w:rsidRDefault="006740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2"/>
          <w:szCs w:val="22"/>
        </w:rPr>
      </w:pPr>
    </w:p>
    <w:p w:rsidR="0067408A" w:rsidRDefault="00CC51C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Рекомендовано </w:t>
      </w:r>
      <w:r w:rsidR="000578F6" w:rsidRPr="000578F6">
        <w:rPr>
          <w:color w:val="000000"/>
          <w:sz w:val="22"/>
          <w:szCs w:val="22"/>
        </w:rPr>
        <w:t>введение</w:t>
      </w:r>
      <w:r w:rsidR="000578F6">
        <w:rPr>
          <w:b/>
          <w:color w:val="000000"/>
          <w:sz w:val="22"/>
          <w:szCs w:val="22"/>
        </w:rPr>
        <w:t xml:space="preserve"> </w:t>
      </w:r>
      <w:r w:rsidR="000578F6">
        <w:rPr>
          <w:color w:val="000000"/>
          <w:sz w:val="22"/>
          <w:szCs w:val="22"/>
        </w:rPr>
        <w:t>искусственных имплантов в мягкие ткани (мезотерапия) для регуляции меланогенеза</w:t>
      </w:r>
      <w:r>
        <w:rPr>
          <w:color w:val="000000"/>
          <w:sz w:val="22"/>
          <w:szCs w:val="22"/>
        </w:rPr>
        <w:t>, курсом 6 процедур 1 раз в 7 дней [35,43,44].</w:t>
      </w:r>
    </w:p>
    <w:p w:rsidR="0067408A" w:rsidRDefault="00CC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Уровень убедительности рекомендаций С (уровень достоверности доказательств – 5)</w:t>
      </w:r>
    </w:p>
    <w:p w:rsidR="0067408A" w:rsidRDefault="00CC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Комментарии: </w:t>
      </w:r>
      <w:r>
        <w:rPr>
          <w:i/>
          <w:color w:val="000000"/>
          <w:sz w:val="22"/>
          <w:szCs w:val="22"/>
        </w:rPr>
        <w:t>курс процедур с препаратами на основе витамина С, койевой кислоты, ретинола, транексамовой кислоты, глутатиона, отбеливающими пептидами [</w:t>
      </w:r>
      <w:r>
        <w:rPr>
          <w:i/>
          <w:color w:val="000000"/>
        </w:rPr>
        <w:t>35,43,44</w:t>
      </w:r>
      <w:r>
        <w:rPr>
          <w:i/>
          <w:color w:val="000000"/>
          <w:sz w:val="22"/>
          <w:szCs w:val="22"/>
        </w:rPr>
        <w:t>].</w:t>
      </w:r>
    </w:p>
    <w:p w:rsidR="0067408A" w:rsidRDefault="0067408A">
      <w:pPr>
        <w:spacing w:line="360" w:lineRule="auto"/>
        <w:jc w:val="both"/>
        <w:rPr>
          <w:sz w:val="22"/>
          <w:szCs w:val="22"/>
        </w:rPr>
      </w:pPr>
    </w:p>
    <w:p w:rsidR="0067408A" w:rsidRDefault="00CC51C3">
      <w:pPr>
        <w:spacing w:line="360" w:lineRule="auto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Аппаратная терапия</w:t>
      </w:r>
    </w:p>
    <w:p w:rsidR="0067408A" w:rsidRDefault="00CC51C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Рекомендовано </w:t>
      </w:r>
      <w:r>
        <w:rPr>
          <w:color w:val="000000"/>
          <w:sz w:val="22"/>
          <w:szCs w:val="22"/>
        </w:rPr>
        <w:t xml:space="preserve">проведение процедур механическая дермабразии </w:t>
      </w:r>
      <w:r w:rsidR="00CF4805">
        <w:rPr>
          <w:color w:val="000000"/>
          <w:sz w:val="22"/>
          <w:szCs w:val="22"/>
        </w:rPr>
        <w:t xml:space="preserve">локально на очаги гиперпигментации </w:t>
      </w:r>
      <w:r>
        <w:rPr>
          <w:color w:val="000000"/>
          <w:sz w:val="22"/>
          <w:szCs w:val="22"/>
        </w:rPr>
        <w:t>курсом 5-6 процедур 1 раз в 2-4 недели [45,46].</w:t>
      </w:r>
    </w:p>
    <w:p w:rsidR="0067408A" w:rsidRDefault="00CC51C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Уровень убедительности рекомендаций С (уровень достоверности доказательств – 4)</w:t>
      </w:r>
    </w:p>
    <w:p w:rsidR="0067408A" w:rsidRDefault="0067408A">
      <w:pPr>
        <w:spacing w:line="360" w:lineRule="auto"/>
        <w:jc w:val="both"/>
        <w:rPr>
          <w:b/>
          <w:sz w:val="22"/>
          <w:szCs w:val="22"/>
        </w:rPr>
      </w:pPr>
    </w:p>
    <w:p w:rsidR="0067408A" w:rsidRDefault="00CC51C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212121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Рекомендовано </w:t>
      </w:r>
      <w:r>
        <w:rPr>
          <w:color w:val="000000"/>
          <w:sz w:val="22"/>
          <w:szCs w:val="22"/>
        </w:rPr>
        <w:t xml:space="preserve">проведение процедур криотерапии </w:t>
      </w:r>
      <w:r>
        <w:rPr>
          <w:color w:val="212121"/>
          <w:sz w:val="22"/>
          <w:szCs w:val="22"/>
        </w:rPr>
        <w:t>жидким азотом</w:t>
      </w:r>
      <w:r w:rsidR="00CF4805">
        <w:rPr>
          <w:color w:val="212121"/>
          <w:sz w:val="22"/>
          <w:szCs w:val="22"/>
        </w:rPr>
        <w:t xml:space="preserve"> локально на очаги гиперпигментации </w:t>
      </w:r>
      <w:r>
        <w:rPr>
          <w:color w:val="212121"/>
          <w:sz w:val="22"/>
          <w:szCs w:val="22"/>
        </w:rPr>
        <w:t>курсом 1-2 процедуры 1 раз в 3 недели [47,48,49,50,51,52]</w:t>
      </w:r>
    </w:p>
    <w:p w:rsidR="0067408A" w:rsidRDefault="00CC51C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Уровень убедительности рекомендаций В (уровень достоверности доказательств – 2)</w:t>
      </w:r>
    </w:p>
    <w:p w:rsidR="0067408A" w:rsidRDefault="0067408A">
      <w:pPr>
        <w:spacing w:line="360" w:lineRule="auto"/>
        <w:jc w:val="both"/>
        <w:rPr>
          <w:b/>
          <w:sz w:val="22"/>
          <w:szCs w:val="22"/>
        </w:rPr>
      </w:pPr>
    </w:p>
    <w:p w:rsidR="0067408A" w:rsidRDefault="00CC51C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Рекомендовано </w:t>
      </w:r>
      <w:r>
        <w:rPr>
          <w:color w:val="000000"/>
          <w:sz w:val="22"/>
          <w:szCs w:val="22"/>
        </w:rPr>
        <w:t xml:space="preserve">проведение </w:t>
      </w:r>
      <w:r w:rsidR="005A62F5">
        <w:rPr>
          <w:color w:val="000000"/>
          <w:sz w:val="22"/>
          <w:szCs w:val="22"/>
        </w:rPr>
        <w:t xml:space="preserve">курса </w:t>
      </w:r>
      <w:r>
        <w:rPr>
          <w:color w:val="000000"/>
          <w:sz w:val="22"/>
          <w:szCs w:val="22"/>
        </w:rPr>
        <w:t xml:space="preserve"> поверхностных и срединных химических пилингов </w:t>
      </w:r>
      <w:r w:rsidR="005A62F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4-6 процедур 1 раз в 7-10 дней или до полно</w:t>
      </w:r>
      <w:r w:rsidR="00684AA2">
        <w:rPr>
          <w:color w:val="000000"/>
          <w:sz w:val="22"/>
          <w:szCs w:val="22"/>
        </w:rPr>
        <w:t xml:space="preserve">й целостности эпидермального барьера </w:t>
      </w:r>
      <w:r>
        <w:rPr>
          <w:color w:val="000000"/>
          <w:sz w:val="22"/>
          <w:szCs w:val="22"/>
        </w:rPr>
        <w:t xml:space="preserve"> [35,49,53,54</w:t>
      </w:r>
      <w:r w:rsidR="005A62F5">
        <w:rPr>
          <w:color w:val="000000"/>
          <w:sz w:val="22"/>
          <w:szCs w:val="22"/>
        </w:rPr>
        <w:t>,70</w:t>
      </w:r>
      <w:r>
        <w:rPr>
          <w:color w:val="000000"/>
          <w:sz w:val="22"/>
          <w:szCs w:val="22"/>
        </w:rPr>
        <w:t>]</w:t>
      </w:r>
    </w:p>
    <w:p w:rsidR="0067408A" w:rsidRDefault="00CC51C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Уровень убедительности рекомендаций  </w:t>
      </w:r>
      <w:r w:rsidR="00630A4C">
        <w:rPr>
          <w:b/>
          <w:sz w:val="22"/>
          <w:szCs w:val="22"/>
        </w:rPr>
        <w:t xml:space="preserve">С </w:t>
      </w:r>
      <w:r>
        <w:rPr>
          <w:b/>
          <w:sz w:val="22"/>
          <w:szCs w:val="22"/>
        </w:rPr>
        <w:t xml:space="preserve">(уровень достоверности доказательств – </w:t>
      </w:r>
      <w:r w:rsidR="00630A4C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)</w:t>
      </w:r>
    </w:p>
    <w:p w:rsidR="0067408A" w:rsidRPr="00B8180D" w:rsidRDefault="00CC51C3">
      <w:pPr>
        <w:spacing w:line="360" w:lineRule="auto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Комментарии</w:t>
      </w:r>
      <w:r>
        <w:rPr>
          <w:b/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>пилинги,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содержащие гликолевую кислоту 30%-50%, молочную кислоту 10%-30%, миндальную кислоту 10%-40%, пировиноградную кислоту 50%, азелаиновую кислоту, салициловую </w:t>
      </w:r>
      <w:r w:rsidRPr="00B8180D">
        <w:rPr>
          <w:i/>
          <w:sz w:val="22"/>
          <w:szCs w:val="22"/>
        </w:rPr>
        <w:t xml:space="preserve">кислоту 30%, раствор Джесснера, ретиноевая кислота, трихлоруксусную кислоту 10%-30%. </w:t>
      </w:r>
    </w:p>
    <w:p w:rsidR="0067408A" w:rsidRDefault="0067408A">
      <w:pPr>
        <w:spacing w:line="360" w:lineRule="auto"/>
        <w:jc w:val="both"/>
        <w:rPr>
          <w:sz w:val="22"/>
          <w:szCs w:val="22"/>
        </w:rPr>
      </w:pPr>
    </w:p>
    <w:p w:rsidR="0067408A" w:rsidRDefault="00CC51C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Рекомендовано </w:t>
      </w:r>
      <w:r>
        <w:rPr>
          <w:sz w:val="22"/>
          <w:szCs w:val="22"/>
        </w:rPr>
        <w:t xml:space="preserve">воздействие </w:t>
      </w:r>
      <w:r>
        <w:rPr>
          <w:color w:val="000000"/>
          <w:sz w:val="22"/>
          <w:szCs w:val="22"/>
        </w:rPr>
        <w:t>интенсивным импульсным светом (IPL) (500-635 нм) [51,61,64].</w:t>
      </w:r>
    </w:p>
    <w:p w:rsidR="0067408A" w:rsidRDefault="00CC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Уровень убедительности рекомендаций </w:t>
      </w:r>
      <w:r w:rsidR="00684AA2">
        <w:rPr>
          <w:b/>
          <w:color w:val="000000"/>
          <w:sz w:val="22"/>
          <w:szCs w:val="22"/>
        </w:rPr>
        <w:t>С</w:t>
      </w:r>
      <w:r>
        <w:rPr>
          <w:b/>
          <w:color w:val="000000"/>
          <w:sz w:val="22"/>
          <w:szCs w:val="22"/>
        </w:rPr>
        <w:t xml:space="preserve"> (уровень достоверности доказательств – 4)</w:t>
      </w:r>
    </w:p>
    <w:p w:rsidR="0067408A" w:rsidRDefault="0067408A">
      <w:pPr>
        <w:spacing w:line="360" w:lineRule="auto"/>
        <w:jc w:val="both"/>
        <w:rPr>
          <w:color w:val="212121"/>
          <w:sz w:val="22"/>
          <w:szCs w:val="22"/>
          <w:highlight w:val="white"/>
        </w:rPr>
      </w:pPr>
    </w:p>
    <w:p w:rsidR="0067408A" w:rsidRDefault="00CC51C3">
      <w:pPr>
        <w:pStyle w:val="10"/>
        <w:spacing w:line="36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20" w:name="_heading=h.1y810tw" w:colFirst="0" w:colLast="0"/>
      <w:bookmarkEnd w:id="20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4. Медицинская реабилитация, медицинские показания и противопоказания к применению методов реабилитации</w:t>
      </w:r>
    </w:p>
    <w:p w:rsidR="0067408A" w:rsidRDefault="00CC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color w:val="000000"/>
          <w:sz w:val="22"/>
          <w:szCs w:val="22"/>
        </w:rPr>
      </w:pPr>
      <w:bookmarkStart w:id="21" w:name="_heading=h.3j2qqm3" w:colFirst="0" w:colLast="0"/>
      <w:bookmarkEnd w:id="21"/>
      <w:r>
        <w:rPr>
          <w:color w:val="000000"/>
          <w:sz w:val="22"/>
          <w:szCs w:val="22"/>
        </w:rPr>
        <w:t>Не проводится.</w:t>
      </w:r>
    </w:p>
    <w:p w:rsidR="0067408A" w:rsidRDefault="006740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color w:val="000000"/>
          <w:sz w:val="22"/>
          <w:szCs w:val="22"/>
        </w:rPr>
      </w:pPr>
    </w:p>
    <w:p w:rsidR="0067408A" w:rsidRDefault="00CC51C3">
      <w:pPr>
        <w:pStyle w:val="10"/>
        <w:spacing w:line="36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22" w:name="_heading=h.2xcytpi" w:colFirst="0" w:colLast="0"/>
      <w:bookmarkEnd w:id="22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5. Профилактика и диспансерное наблюдение, медицинские показания и противопоказания к применению методов профилактики</w:t>
      </w:r>
    </w:p>
    <w:p w:rsidR="0067408A" w:rsidRDefault="00CC5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37"/>
        <w:jc w:val="both"/>
        <w:rPr>
          <w:color w:val="000000"/>
          <w:sz w:val="22"/>
          <w:szCs w:val="22"/>
        </w:rPr>
      </w:pPr>
      <w:bookmarkStart w:id="23" w:name="_heading=h.4i7ojhp" w:colFirst="0" w:colLast="0"/>
      <w:bookmarkEnd w:id="23"/>
      <w:r>
        <w:rPr>
          <w:color w:val="000000"/>
          <w:sz w:val="22"/>
          <w:szCs w:val="22"/>
        </w:rPr>
        <w:t>Применение солнцезащитного крема помогает уменьшить скорость появления и потемнения солнечных лентиго. Избежать летнего потемнения можно с помощью дневного крема для кожи SPF-30 [27]. Ограничение солнечного загара и использовани</w:t>
      </w:r>
      <w:r w:rsidR="0013201A"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 xml:space="preserve"> искусственных источников ультрафиолетового света также может помочь предотвратить солнечные лентиго.</w:t>
      </w:r>
    </w:p>
    <w:p w:rsidR="0067408A" w:rsidRDefault="00CC51C3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7408A" w:rsidRDefault="00CC51C3" w:rsidP="005E0ED8">
      <w:pPr>
        <w:pStyle w:val="10"/>
        <w:spacing w:line="360" w:lineRule="auto"/>
        <w:ind w:firstLine="567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24" w:name="_heading=h.3whwml4" w:colFirst="0" w:colLast="0"/>
      <w:bookmarkEnd w:id="24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6. Организация медицинской помощи</w:t>
      </w:r>
    </w:p>
    <w:p w:rsidR="0067408A" w:rsidRDefault="00CC51C3" w:rsidP="005E0E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2"/>
          <w:szCs w:val="22"/>
        </w:rPr>
      </w:pPr>
      <w:bookmarkStart w:id="25" w:name="_heading=h.1ci93xb" w:colFirst="0" w:colLast="0"/>
      <w:bookmarkEnd w:id="25"/>
      <w:r>
        <w:rPr>
          <w:color w:val="000000"/>
          <w:sz w:val="22"/>
          <w:szCs w:val="22"/>
        </w:rPr>
        <w:t>Лечение осуществляется амбулаторно.</w:t>
      </w:r>
    </w:p>
    <w:p w:rsidR="0067408A" w:rsidRDefault="0067408A" w:rsidP="005E0E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firstLine="567"/>
        <w:jc w:val="both"/>
        <w:rPr>
          <w:color w:val="000000"/>
          <w:sz w:val="22"/>
          <w:szCs w:val="22"/>
        </w:rPr>
      </w:pPr>
    </w:p>
    <w:p w:rsidR="0067408A" w:rsidRDefault="00CC51C3" w:rsidP="005E0ED8">
      <w:pPr>
        <w:pStyle w:val="10"/>
        <w:spacing w:line="360" w:lineRule="auto"/>
        <w:ind w:firstLine="567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26" w:name="_heading=h.qsh70q" w:colFirst="0" w:colLast="0"/>
      <w:bookmarkEnd w:id="26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7. Дополнительная информация (в том числе факторы, влияющие на исход заболевания или состояния)</w:t>
      </w:r>
    </w:p>
    <w:p w:rsidR="0067408A" w:rsidRDefault="00CC51C3" w:rsidP="005E0ED8">
      <w:pPr>
        <w:spacing w:line="360" w:lineRule="auto"/>
        <w:ind w:firstLine="567"/>
        <w:jc w:val="both"/>
        <w:rPr>
          <w:sz w:val="22"/>
          <w:szCs w:val="22"/>
        </w:rPr>
      </w:pPr>
      <w:bookmarkStart w:id="27" w:name="_heading=h.2bn6wsx" w:colFirst="0" w:colLast="0"/>
      <w:bookmarkEnd w:id="27"/>
      <w:r>
        <w:rPr>
          <w:sz w:val="22"/>
          <w:szCs w:val="22"/>
        </w:rPr>
        <w:t xml:space="preserve">На исход заболевания может оказывать влияние сопутствующие эндокринологические заболевания эндокринологического спектра и прием лекарственных препаратов с фотосенсибилизирующей активностью. </w:t>
      </w:r>
    </w:p>
    <w:p w:rsidR="0067408A" w:rsidRDefault="00CC51C3" w:rsidP="005E0ED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Критерии оценки качества медицинской помощи</w:t>
      </w:r>
    </w:p>
    <w:p w:rsidR="0067408A" w:rsidRDefault="006740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i/>
          <w:color w:val="000000"/>
          <w:sz w:val="22"/>
          <w:szCs w:val="22"/>
        </w:rPr>
      </w:pPr>
    </w:p>
    <w:tbl>
      <w:tblPr>
        <w:tblStyle w:val="afff1"/>
        <w:tblW w:w="937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"/>
        <w:gridCol w:w="5237"/>
        <w:gridCol w:w="17"/>
        <w:gridCol w:w="1786"/>
        <w:gridCol w:w="11"/>
        <w:gridCol w:w="1888"/>
      </w:tblGrid>
      <w:tr w:rsidR="0067408A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08A" w:rsidRDefault="00CC5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</w:p>
          <w:p w:rsidR="0067408A" w:rsidRDefault="00674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08A" w:rsidRDefault="00CC51C3" w:rsidP="005E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Критерии качества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08A" w:rsidRDefault="00CC51C3" w:rsidP="005E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Уровень убедительности рекомендаций </w:t>
            </w: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08A" w:rsidRDefault="00CC51C3" w:rsidP="005E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Уровень достоверности доказательств</w:t>
            </w:r>
          </w:p>
        </w:tc>
      </w:tr>
      <w:tr w:rsidR="0067408A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08A" w:rsidRDefault="0067408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08A" w:rsidRDefault="00CC51C3" w:rsidP="005E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 осмотр кожи под увеличением (дерматоскопия) и/или конфокальная лазерная сканирующая микроскопия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08A" w:rsidRDefault="00CC51C3" w:rsidP="005E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08A" w:rsidRDefault="00CC51C3" w:rsidP="005E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67408A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08A" w:rsidRDefault="0067408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08A" w:rsidRDefault="00CC51C3" w:rsidP="005E0ED8">
            <w:pPr>
              <w:ind w:right="1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подозрении на онкологическое или другое дерматологическое заболевание рекомендована консультация дерматовенеролога и/или онколога и/или проведено </w:t>
            </w:r>
            <w:r>
              <w:rPr>
                <w:color w:val="000000"/>
                <w:sz w:val="22"/>
                <w:szCs w:val="22"/>
              </w:rPr>
              <w:t>патолого-анатомическое исследование биопсийного (операционного) материала кожи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08A" w:rsidRDefault="00CC51C3" w:rsidP="005E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08A" w:rsidRDefault="00CC51C3" w:rsidP="005E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67408A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08A" w:rsidRDefault="0067408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08A" w:rsidRDefault="00CC51C3" w:rsidP="005E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Рекомендовано применение топических солнцезащитных средств ежедневно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08A" w:rsidRDefault="00CC51C3" w:rsidP="005E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08A" w:rsidRDefault="00CC51C3" w:rsidP="005E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67408A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08A" w:rsidRDefault="0067408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408A" w:rsidRDefault="00CC51C3" w:rsidP="00132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Проведена наружная терапия препаратами, влияющими на меланогенез и/или проведен курс биоревитализации препаратами, влияющими на меланогенез, и/или курс мезотерапии препаратами, влияющими на меланогенез, и/или проведен курс механической микродермабразии и/или проведен курс локальной криотерапии жидким азотом и/или проведен курс поверхностных и/или срединных химических пилингов и/или проведен курс процедур QS рубиновый лазер (694 нм), александритовый лазер (755 нм)) и/или интенсивным импульсным светом (IPL)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08A" w:rsidRDefault="00CC51C3" w:rsidP="005E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В, С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08A" w:rsidRDefault="00CC51C3" w:rsidP="005E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2,3,4</w:t>
            </w:r>
          </w:p>
        </w:tc>
      </w:tr>
    </w:tbl>
    <w:p w:rsidR="00186AB4" w:rsidRDefault="00186AB4" w:rsidP="005E0ED8">
      <w:pPr>
        <w:pStyle w:val="10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28" w:name="_heading=h.3as4poj" w:colFirst="0" w:colLast="0"/>
      <w:bookmarkEnd w:id="28"/>
    </w:p>
    <w:p w:rsidR="00186AB4" w:rsidRDefault="00186AB4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</w:p>
    <w:p w:rsidR="0067408A" w:rsidRDefault="00CC51C3" w:rsidP="005E0ED8">
      <w:pPr>
        <w:pStyle w:val="10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Список литературы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Новая косметология. Основы современной косметологии. Е. Эрнандес, А. Марголина. - М.: Издательский дом «Косметика и медицина», 2017. - 440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Руководство по косметологии / под ред. А.А.Кубанова, Н.Е. Мантуровой, Ю.А. Галлямовой. – М.: АНО Издательский Дом «Научное обозрение», 2020. – 728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Руководство по дерматокосметологии / под редакцией Е. Р. Аравийской и Е. В. Соколовского. - СПб. «Издательство Фолиант», 2008. - 632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Атлас косметической дерматологии / перевод с английского под редакцией профессора доктора медицинских наук Н. Н. Потекаева. М. Р. Аврам, С. Цзао, З. Танноус, М. М. Аврам. - М. Издательство Бинном, 2013. - 295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Косметология: клиническое руководство / О. М. Бурылина, А. В. Карпова. - М.: ГЭОТАР-Медиа, 2018. - 744</w:t>
      </w:r>
    </w:p>
    <w:p w:rsidR="0067408A" w:rsidRPr="00E3111E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t>Clinical cases in Dermatology / Clinical cases in disorders of melanocytes / Sunil Kothiwala, Anup Kumar Tiwary, Piyush Kumar. Series editor: Robert A. Norman. Tampa, FL, USA. - Springer Nature Switzerland AG, 2020 - 207</w:t>
      </w:r>
    </w:p>
    <w:p w:rsidR="0067408A" w:rsidRPr="00E3111E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t>Wang Y., Viennet C., Robin S. et al. Precise role of dermal fibroblasts on melanocyte pigmentation. J Dermatol Sci. 2017 Nov;88(2):159-166. doi: 10.1016/j.jdermsci.2017.06.018. Epub 2017 Jul 1. PMID: 28711237.</w:t>
      </w:r>
    </w:p>
    <w:p w:rsidR="0067408A" w:rsidRPr="00E3111E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t>Imokawa G. Melanocyte Activation Mechanisms and Rational Therapeutic Treatments of Solar Lentigos. Int J Mol Sci. 2019 Jul 26;20(15):3666. doi: 10.3390/ijms20153666. PMID: 31357457; PMCID: PMC6695993.</w:t>
      </w:r>
    </w:p>
    <w:p w:rsidR="0067408A" w:rsidRPr="0013201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t xml:space="preserve">Stolnicu S., Moldovan C., Chiriac A., et al. Vaginal lentigo in a postmenopausal patient: Report of a unique entity. J Obstet Gynaecol. </w:t>
      </w:r>
      <w:r w:rsidRPr="0013201A">
        <w:rPr>
          <w:color w:val="000000"/>
          <w:sz w:val="22"/>
          <w:szCs w:val="22"/>
          <w:lang w:val="en-US"/>
        </w:rPr>
        <w:t>2017 Apr;37(3):400-402. doi: 10.1080/01443615.2016.1251888. Epub 2016 Dec 14. PMID: 27967258.</w:t>
      </w:r>
    </w:p>
    <w:p w:rsidR="0067408A" w:rsidRPr="0013201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t xml:space="preserve">Lallas A., Argenziano G., Moscarella E., et al. Diagnosis and management of facial pigmented macules. Clin Dermatol. </w:t>
      </w:r>
      <w:r w:rsidRPr="0013201A">
        <w:rPr>
          <w:color w:val="000000"/>
          <w:sz w:val="22"/>
          <w:szCs w:val="22"/>
          <w:lang w:val="en-US"/>
        </w:rPr>
        <w:t>2014 Jan-Feb;32(1):94-100. doi: 10.1016/j.clindermatol.2013.05.030. PMID: 24314382.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Л.А. Болотная, И.М. Сербина, Л.И. Бей. НАРУШЕНИЯ ПИГМЕНТАЦИИ КОЖИ И ИХ КОРРЕКЦИЯ В ДЕРМАТОКОСМЕТОЛОГИЧЕСКОЙ ПРАКТИКЕ. Косметология N3 Вересень, 2003. zУДК 616.5􏰀003.6.05􏰀085</w:t>
      </w:r>
    </w:p>
    <w:p w:rsidR="0067408A" w:rsidRPr="00E3111E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t>Praetorius C., Sturm R.A., Steingrimsson E. Sun-induced freckling: ephelides and solar lentigines. Pigment Cell Melanoma Res. 2014 May;27(3):339-50. doi: 10.1111/pcmr.12232. Epub 2014 Mar 3. PMID: 24517859.</w:t>
      </w:r>
    </w:p>
    <w:p w:rsidR="0067408A" w:rsidRPr="0013201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t xml:space="preserve">Bottoni U., Nisticò S., Amoruso G.F. et al. Ink spot lentigo: singular clinical features in a case series of patients. Int J Immunopathol Pharmacol. </w:t>
      </w:r>
      <w:r w:rsidRPr="0013201A">
        <w:rPr>
          <w:color w:val="000000"/>
          <w:sz w:val="22"/>
          <w:szCs w:val="22"/>
          <w:lang w:val="en-US"/>
        </w:rPr>
        <w:t>2013 Oct-Dec;26(4):953-5. doi: 10.1177/039463201302600413. PMID: 24355230.</w:t>
      </w:r>
    </w:p>
    <w:p w:rsidR="0067408A" w:rsidRPr="00E3111E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lastRenderedPageBreak/>
        <w:t>Hara Y., Yamashita T., Ninomiya M. et al. Vascular morphology in facial solar lentigo assessed by optical coherence tomography angiography. J Dermatol Sci. 2021 Jun;102(3):193-195. doi: 10.1016/j.jdermsci.2021.04.001. Epub 2021 Apr 3. PMID: 33836925.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Tanaka M, Sawada M, Kobayashi K. Key points in dermoscopic differentiation between lentigo maligna and solar lentigo. </w:t>
      </w:r>
      <w:r>
        <w:rPr>
          <w:color w:val="000000"/>
          <w:sz w:val="22"/>
          <w:szCs w:val="22"/>
        </w:rPr>
        <w:t>J Dermatol. 2011 Jan;38(1):53-8. doi: 10.1111/j.1346-8138.2010.01132.x. PMID: 21175756.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Lallas A, Argenziano G, Moscarella E, Longo C, Simonetti V, Zalaudek I. Diagnosis and management of facial pigmented macules. </w:t>
      </w:r>
      <w:r>
        <w:rPr>
          <w:color w:val="000000"/>
          <w:sz w:val="22"/>
          <w:szCs w:val="22"/>
        </w:rPr>
        <w:t>Clin Dermatol. 2014 Jan-Feb. 32(1):94-100.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Krueger L, Saizan A, Stein JA, Elbuluk N. Dermoscopy of acquired pigmentary disorders: a comprehensive review. </w:t>
      </w:r>
      <w:r>
        <w:rPr>
          <w:color w:val="000000"/>
          <w:sz w:val="22"/>
          <w:szCs w:val="22"/>
        </w:rPr>
        <w:t>Int J Dermatol. 2022 Jan;61(1):7-19. doi: 10.1111/ijd.15741. Epub 2021 Jul 7. PMID: 34235719.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Elgart GW. Seborrheic keratoses, solar lentigines, and lichenoid keratoses. Dermatoscopic features and correlation to histology and clinical signs. Dermatol Clin. 2001 Apr;19(2):347-57. doi: 10.1016/s0733-8635(05)70272-2. </w:t>
      </w:r>
      <w:r>
        <w:rPr>
          <w:color w:val="000000"/>
          <w:sz w:val="22"/>
          <w:szCs w:val="22"/>
        </w:rPr>
        <w:t>PMID: 11556243.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Pollefliet C, Corstjens H, González S, Hellemans L, Declercq L, Yarosh D. Morphological characterization of solar lentigines by in vivo reflectance confocal microscopy: a longitudinal approach. </w:t>
      </w:r>
      <w:r>
        <w:rPr>
          <w:color w:val="000000"/>
          <w:sz w:val="22"/>
          <w:szCs w:val="22"/>
        </w:rPr>
        <w:t>Int J Cosmet Sci. 2013 Apr. 35(2):149-55.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Shahriari N, Grant-Kels JM, Rabinovitz H, Oliviero M, Scope A. Reflectance confocal microscopy: Diagnostic criteria of common benign and malignant neoplasms, dermoscopic and histopathologic correlates of key confocal criteria, and diagnostic algorithms. </w:t>
      </w:r>
      <w:r>
        <w:rPr>
          <w:color w:val="000000"/>
          <w:sz w:val="22"/>
          <w:szCs w:val="22"/>
        </w:rPr>
        <w:t>J Am Acad Dermatol. 2021 Jan. 84 (1):17-31.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Richtig E, Hofmann-Wellenhof R, Kopera D, El-Shabrawi-Caelen L, Ahlgrimm-Siess V. In vivo analysis of solar lentigines by reflectance confocal microscopy before and after Q-switched ruby laser treatment. </w:t>
      </w:r>
      <w:r>
        <w:rPr>
          <w:color w:val="000000"/>
          <w:sz w:val="22"/>
          <w:szCs w:val="22"/>
        </w:rPr>
        <w:t>Acta Derm Venereol. 2011; 91(2): 164–8. https://doi.org/10.2340/00015555-1024 PMID: 21246177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Pollefliet C, Corstjens H, Gonza´lez S, Hellemans L, Declercq L, Yarosh D. Morphological characterization of solar lentigines by in vivo reflectance confocal microscopy: a longitudinal approach. </w:t>
      </w:r>
      <w:r>
        <w:rPr>
          <w:color w:val="000000"/>
          <w:sz w:val="22"/>
          <w:szCs w:val="22"/>
        </w:rPr>
        <w:t>Int J Cosmet Sci. 2013; 35(2): 149–55. https://doi.org/10.1111/ics.12016 PMID: 23075151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Nakajima A, Funasaka Y, Kawana S. Investigation by in vivo reflectance confocal microscopy: melanocytes at the edges of solar lentigines. </w:t>
      </w:r>
      <w:r>
        <w:rPr>
          <w:color w:val="000000"/>
          <w:sz w:val="22"/>
          <w:szCs w:val="22"/>
        </w:rPr>
        <w:t>Exp Dermatol. 2012; 21(Suppl 1): 18–21.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Shin J, Park JY, Kim SJ, Kang HY. Characteristics of keratinocytes in facial solar lentigo with flattened rete ridges: comparison with melasma. </w:t>
      </w:r>
      <w:r>
        <w:rPr>
          <w:color w:val="000000"/>
          <w:sz w:val="22"/>
          <w:szCs w:val="22"/>
        </w:rPr>
        <w:t>Clin Exp Dermatol. 2015 Jul;40(5):489-94. doi: 10.1111/ced.12621. Epub 2015 Feb 22. PMID: 25704166.</w:t>
      </w:r>
    </w:p>
    <w:p w:rsidR="0067408A" w:rsidRPr="0013201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t xml:space="preserve">Unver N, Freyschmidt-Paul P, Horster S, et al. Alterations in the epidermal-dermal melanin axis and factor XIIIa melanophages in senile lentigo and ageing skin. Br J Dermatol. </w:t>
      </w:r>
      <w:r w:rsidRPr="0013201A">
        <w:rPr>
          <w:color w:val="000000"/>
          <w:sz w:val="22"/>
          <w:szCs w:val="22"/>
          <w:lang w:val="en-US"/>
        </w:rPr>
        <w:t>2006 Jul. 155(1):119-28.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Noblesse E, Nizard C, Cario-André M, Lepreux S, Pain C, Schnebert S, Taïeb A, Kurfurst R. Skin ultrastructure in senile lentigo. </w:t>
      </w:r>
      <w:r>
        <w:rPr>
          <w:color w:val="000000"/>
          <w:sz w:val="22"/>
          <w:szCs w:val="22"/>
        </w:rPr>
        <w:t>Skin Pharmacol Physiol. 2006;19(2):95-100. doi: 10.1159/000091976. Epub 2006 May 9. PMID: 16685148.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lastRenderedPageBreak/>
        <w:t xml:space="preserve">Josse G, Le Digabel J, Questel E. Protection against summer solar lentigo over-pigmentation with a SPF30 daily cream. </w:t>
      </w:r>
      <w:r>
        <w:rPr>
          <w:color w:val="000000"/>
          <w:sz w:val="22"/>
          <w:szCs w:val="22"/>
        </w:rPr>
        <w:t>Skin Res Technol. 2018 Aug;24(3):485-489. doi: 10.1111/srt.12458. Epub 2018 Feb 15. PMID: 29446160.</w:t>
      </w:r>
    </w:p>
    <w:p w:rsidR="0067408A" w:rsidRPr="00E3111E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t>Schneider J. The teaspoon rule of applying sunscreen. Arch Dermatol. 2002 Jun;138(6):838-9. doi: 10.1001/archderm.138.6.838-b. PMID: 12056975.</w:t>
      </w:r>
    </w:p>
    <w:p w:rsidR="0067408A" w:rsidRPr="0013201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t xml:space="preserve">Dreher F, Draelos ZD, Gold MH, Goldman MP, Fabi SG, Puissegur Lupo ML. Efficacy of hydroquinonefree skin-lightening cream for photoaging. J Cosmet Dermatol. </w:t>
      </w:r>
      <w:r w:rsidRPr="0013201A">
        <w:rPr>
          <w:color w:val="000000"/>
          <w:sz w:val="22"/>
          <w:szCs w:val="22"/>
          <w:lang w:val="en-US"/>
        </w:rPr>
        <w:t>2013; 12(1): 12–7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Ortonne JP, Pandya AG, Lui H, Hexsel D. Treatment of solar lentigines. </w:t>
      </w:r>
      <w:r>
        <w:rPr>
          <w:color w:val="000000"/>
          <w:sz w:val="22"/>
          <w:szCs w:val="22"/>
        </w:rPr>
        <w:t>J Am Acad Dermatol. 2006; 54 (5 Suppl 2): S262–71</w:t>
      </w:r>
    </w:p>
    <w:p w:rsidR="0067408A" w:rsidRPr="0013201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t xml:space="preserve">Campanati A, Giannoni M, Scalise A, De Blasio S, Giuliano A, Giuliodori K, et al. Efficacy and Safety of Topical Pidobenzone 4% as Adjuvant Treatment for Solar Lentigines: Result of a Randomized, Controlled, Clinical Trial. Dermatology. </w:t>
      </w:r>
      <w:r w:rsidRPr="0013201A">
        <w:rPr>
          <w:color w:val="000000"/>
          <w:sz w:val="22"/>
          <w:szCs w:val="22"/>
          <w:lang w:val="en-US"/>
        </w:rPr>
        <w:t xml:space="preserve">2016; 232(4): 478–83. https://doi.org/10.1159/000447356 PMID: 27513344 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Boissy RE, Visscher M, deLong MA. DeoxyArbutin: a novel reversible tyrosinase inhibitor with effective in vivo skin lightening potency. </w:t>
      </w:r>
      <w:r>
        <w:rPr>
          <w:color w:val="000000"/>
          <w:sz w:val="22"/>
          <w:szCs w:val="22"/>
        </w:rPr>
        <w:t xml:space="preserve">Exp Dermatol. 2005; 14: 601–608. https://doi.org/10.1111/j.0906-6705. 2005.00337.x PMID: 16026582 </w:t>
      </w:r>
    </w:p>
    <w:p w:rsidR="0067408A" w:rsidRPr="0013201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t xml:space="preserve">Saurat JH, Didierjean L, Masgrau E, Piletta PA, Jaconi S, Chatellard-Gruaz D, et al. Topical retinaldehyde on human skin: biologic effects and tolerance. J Invest Dermatol. </w:t>
      </w:r>
      <w:r w:rsidRPr="0013201A">
        <w:rPr>
          <w:color w:val="000000"/>
          <w:sz w:val="22"/>
          <w:szCs w:val="22"/>
          <w:lang w:val="en-US"/>
        </w:rPr>
        <w:t>1994; 103(6): 770–4. PMID: 7798613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Fluhr JW, Vienne MP, Lauze C, Dupuy P, Gehring W, Gloor M. Tolerance profile of retinol, retinaldehyde and retinoic acid under maximized and long-term clinical conditions. </w:t>
      </w:r>
      <w:r>
        <w:rPr>
          <w:color w:val="000000"/>
          <w:sz w:val="22"/>
          <w:szCs w:val="22"/>
        </w:rPr>
        <w:t xml:space="preserve">Dermatology. 1999; 199 Suppl 1:57–60. 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Gillbro JM, Olsson MJ. The melanogenesis and mechanisms of skin-lightening agents - existing and new approaches. </w:t>
      </w:r>
      <w:r>
        <w:rPr>
          <w:color w:val="000000"/>
          <w:sz w:val="22"/>
          <w:szCs w:val="22"/>
        </w:rPr>
        <w:t>Int J Cosmet Sci. 2011 Jun. 33(3):210-21.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Ishikawa Y, Niwano T, Hirano S, Numano K, Takasima K, Imokawa G. Whitening effect of L-ascorbate-2-phosphate trisodium salt on solar lentigos. </w:t>
      </w:r>
      <w:r>
        <w:rPr>
          <w:color w:val="000000"/>
          <w:sz w:val="22"/>
          <w:szCs w:val="22"/>
        </w:rPr>
        <w:t>Arch Dermatol Res. 2019 Apr. 311 (3):183-191.</w:t>
      </w:r>
    </w:p>
    <w:p w:rsidR="0067408A" w:rsidRPr="00E3111E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t>Cantisani C, Cantoresi F, Mercuri SR, Binic I, Golubovic M, Marino R, et al. Efficacy of imiquimod 3.75% cream for the treatment of solar lentigo. Dermatol Ther. 2020 Feb 7. e13256.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Kim S, Yang H, Kim M, Baek JH, Kim SJ, An SM, Koh JS, Seo R, Jung H. 4-n-butylresorcinol dissolving microneedle patch for skin depigmentation: a randomized, double-blind, placebo-controlled trial. </w:t>
      </w:r>
      <w:r>
        <w:rPr>
          <w:color w:val="000000"/>
          <w:sz w:val="22"/>
          <w:szCs w:val="22"/>
        </w:rPr>
        <w:t>J Cosmet Dermatol. 2016 Mar;15(1):16-23. doi: 10.1111/jocd.12178. Epub 2015 Sep 5. PMID: 26341915.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Morag M, Nawrot J, Siatkowski I, Adamski Z, Fedorowicz T, Dawid-Pac R, Urbanska M, Nowak G. A double-blind, placebo-controlled randomized trial of Serratulae quinquefoliae folium, a new source of </w:t>
      </w:r>
      <w:r>
        <w:rPr>
          <w:color w:val="000000"/>
          <w:sz w:val="22"/>
          <w:szCs w:val="22"/>
        </w:rPr>
        <w:t>β</w:t>
      </w:r>
      <w:r w:rsidRPr="00E3111E">
        <w:rPr>
          <w:color w:val="000000"/>
          <w:sz w:val="22"/>
          <w:szCs w:val="22"/>
          <w:lang w:val="en-US"/>
        </w:rPr>
        <w:t xml:space="preserve">-arbutin, in selected skin hyperpigmentations. </w:t>
      </w:r>
      <w:r>
        <w:rPr>
          <w:color w:val="000000"/>
          <w:sz w:val="22"/>
          <w:szCs w:val="22"/>
        </w:rPr>
        <w:t>J Cosmet Dermatol. 2015 Sep;14(3):185-90. doi: 10.1111/jocd.12147. Epub 2015 Jun 28. PMID: 26119285.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lastRenderedPageBreak/>
        <w:t xml:space="preserve">Questel E, Durbise E, Bardy AL, Schmitt AM, Josse G. Follow-up of solar lentigo depigmentation with a retinaldehyde-based cream by clinical evaluation and calibrated colour imaging. </w:t>
      </w:r>
      <w:r>
        <w:rPr>
          <w:color w:val="000000"/>
          <w:sz w:val="22"/>
          <w:szCs w:val="22"/>
        </w:rPr>
        <w:t>Skin Res Technol. 2015 May;21(2):241-6. doi: 10.1111/srt.12182. Epub 2014 Jul 31. PMID: 25078981.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Экспериментальные доказательства влияния инъекционного препарата Meso-Xanthin F199™ на меланогенез / С. Г. Морозов, Е. Н. Волкова, А. А. Григорьева [и др.] // Метаморфозы. – 2017. – № 17. – С. 60-64.</w:t>
      </w:r>
    </w:p>
    <w:p w:rsidR="0067408A" w:rsidRPr="00E3111E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t>MAPK and Notch-Mediated Effects of Meso-Xanthin F199 Compounds on Proliferative Activity and Apoptosis of Human Melanocytes in Three-Dimensional Culture / I. N. Saburina, I. M. Zurina, N. V. Kosheleva [et al.] // BioMed Research International. – 2021. – Vol. 2021. – P. 8463161. – DOI 10.1155/2021/8463161.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Konda D, Thappa DM. Mesotherapy: What is new? Indian J Dermatol Venereol Leprol. </w:t>
      </w:r>
      <w:r>
        <w:rPr>
          <w:color w:val="000000"/>
          <w:sz w:val="22"/>
          <w:szCs w:val="22"/>
        </w:rPr>
        <w:t>2013 Jan-Feb;79(1):127-34. doi: 10.4103/0378-6323.104689. PMID: 23254749.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Kandhari R, Kaur I, Sharma D. Mesococktails and mesoproducts in aesthetic dermatology. </w:t>
      </w:r>
      <w:r>
        <w:rPr>
          <w:color w:val="000000"/>
          <w:sz w:val="22"/>
          <w:szCs w:val="22"/>
        </w:rPr>
        <w:t>Dermatol Ther. 2020 Nov;33(6):e14218. doi: 10.1111/dth.14218. Epub 2020 Sep 10. PMID: 32827194.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Hexsel DM, Mazzuco R, Bohn J, Borges J, Gobbato DO. Clinical comparative study between cryotherapy and local dermabrasion for the treatment of solar lentigo on the back of the hands. </w:t>
      </w:r>
      <w:r>
        <w:rPr>
          <w:color w:val="000000"/>
          <w:sz w:val="22"/>
          <w:szCs w:val="22"/>
        </w:rPr>
        <w:t>Dermatol Surg. 2000 May;26(5):457-62. doi: 10.1046/j.1524-4725.2000.99230.x. PMID: 10816235.</w:t>
      </w:r>
    </w:p>
    <w:p w:rsidR="0067408A" w:rsidRPr="00E3111E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t>Griffiths CE. Drug treatment of photoaged skin. Drugs Aging. 1999 Apr;14(4):289-301. doi: 10.2165/00002512-199914040-00004. PMID: 10319242.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Криохирургия</w:t>
      </w:r>
      <w:r w:rsidRPr="00E3111E">
        <w:rPr>
          <w:color w:val="000000"/>
          <w:sz w:val="22"/>
          <w:szCs w:val="22"/>
          <w:lang w:val="en-US"/>
        </w:rPr>
        <w:t xml:space="preserve"> [45] Leroy D, Dompmartin A, Dubreuil A, Louvet S. Cryotherapy of PUVA lentigines. </w:t>
      </w:r>
      <w:r>
        <w:rPr>
          <w:color w:val="000000"/>
          <w:sz w:val="22"/>
          <w:szCs w:val="22"/>
        </w:rPr>
        <w:t>Br J Dermatol. 1996 Dec. 135(6):988-90.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Ortonne JP, Pandya AG, Lui H, Hexsel D. Treatment of solar lentigines. </w:t>
      </w:r>
      <w:r>
        <w:rPr>
          <w:color w:val="000000"/>
          <w:sz w:val="22"/>
          <w:szCs w:val="22"/>
        </w:rPr>
        <w:t>J Am Acad Dermatol. 2006 May. 54(5 Suppl 2):S262-71</w:t>
      </w:r>
    </w:p>
    <w:p w:rsidR="0067408A" w:rsidRPr="0013201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t xml:space="preserve">Raziee M, Balighi K, Shabanzadeh-Dehkordi H, Robati RM. Efficacy and safety of cryotherapy vs. trichloroacetic acid in the treatment of solar lentigo. J Eur Acad Dermatol Venereol. </w:t>
      </w:r>
      <w:r w:rsidRPr="0013201A">
        <w:rPr>
          <w:color w:val="000000"/>
          <w:sz w:val="22"/>
          <w:szCs w:val="22"/>
          <w:lang w:val="en-US"/>
        </w:rPr>
        <w:t>2008 Mar. 22(3):316-9.</w:t>
      </w:r>
    </w:p>
    <w:p w:rsidR="0067408A" w:rsidRPr="00E3111E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t>Hexsel D, Hexsel C, Porto MD, Siega C. Triple combination as adjuvant to cryotherapy in the treatment of solar lentigines: investigator-blinded, randomized clinical trial. J Eur Acad Dermatol Venereol. 2015 Jan;29(1):128-33. doi: 10.1111/jdv.12484. Epub 2014 Mar 31. PMID: 24684165.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Tanaka Y, Tsunemi Y, Kawashima M. Objective Assessment of Intensive Targeted Treatment for Solar Lentigines Using Intense Pulsed Light With Wavelengths Between 500 and 635nm. </w:t>
      </w:r>
      <w:r>
        <w:rPr>
          <w:color w:val="000000"/>
          <w:sz w:val="22"/>
          <w:szCs w:val="22"/>
        </w:rPr>
        <w:t>Lasers Surg Med. 2016; 48: 30–35. https://doi.org/10.1002/lsm.22433 PMID: 26462982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Lugo-Janer A, Lugo-Somolinos A, Sanchez JL. Comparison of trichloroacetic acid solution and cryosurgery in the treatment of solar lentigines. </w:t>
      </w:r>
      <w:r>
        <w:rPr>
          <w:color w:val="000000"/>
          <w:sz w:val="22"/>
          <w:szCs w:val="22"/>
        </w:rPr>
        <w:t>Int J Dermatol. 2003 Oct;42(10):829-31. doi: 10.1046/j.1365-4362.2003.01951.x. PMID: 14521703.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Sezer E, Erbil H, Kurumlu Z, Tastan HB, Etikan I. A comparative study of focal medium-depth chemical peel versus cryosurgery for the treatment of solar lentigo. </w:t>
      </w:r>
      <w:r>
        <w:rPr>
          <w:color w:val="000000"/>
          <w:sz w:val="22"/>
          <w:szCs w:val="22"/>
        </w:rPr>
        <w:t>Eur J Dermatol. 2007 Jan-Feb. 17(1):26-9.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lastRenderedPageBreak/>
        <w:t xml:space="preserve">Cotellessa C, Peris K, Onorati MT, Fargnoli MC, Chimenti S. The use of chemical peelings in the treatment of different cutaneous hyperpigmentations. </w:t>
      </w:r>
      <w:r>
        <w:rPr>
          <w:color w:val="000000"/>
          <w:sz w:val="22"/>
          <w:szCs w:val="22"/>
        </w:rPr>
        <w:t>Dermatol Surg. 1999 Jun;25(6):450-4. doi: 10.1046/j.1524-4725.1999.08217.x. PMID: 10469091.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Bukvic Mokos Z, Lipozencic J, Pasic A, Fattorini I. Laser therapy for solar lentigines: review of the literature and case report. </w:t>
      </w:r>
      <w:r>
        <w:rPr>
          <w:color w:val="000000"/>
          <w:sz w:val="22"/>
          <w:szCs w:val="22"/>
        </w:rPr>
        <w:t xml:space="preserve">Acta Dermatovenerol Croat. 2006. 14(2):81-5.  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Todd MM, Rallis TM, Gerwels JW, Hata TR. A comparison of 3 lasers and liquid nitrogen in the treatment of solar lentigines: a randomized, controlled, comparative trial. </w:t>
      </w:r>
      <w:r>
        <w:rPr>
          <w:color w:val="000000"/>
          <w:sz w:val="22"/>
          <w:szCs w:val="22"/>
        </w:rPr>
        <w:t>Arch Dermatol. 2000 Jul. 136(7):841-6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Chan HH, Fung WK, Ying SY, Kono T. An in vivo trial comparing the use of different types of 532 nm Nd:YAG lasers in the treatment of facial lentigines in Oriental patients. </w:t>
      </w:r>
      <w:r>
        <w:rPr>
          <w:color w:val="000000"/>
          <w:sz w:val="22"/>
          <w:szCs w:val="22"/>
        </w:rPr>
        <w:t>Dermatol Surg. 2000 Aug. 26(8):743-9</w:t>
      </w:r>
    </w:p>
    <w:p w:rsidR="0067408A" w:rsidRPr="00E3111E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t>Lee Y, Choi EH, Lee SW. Low-fluence Q-switched 1,064-nm neodymium-doped yttrium aluminum garnet laser for the treatment of facial partial unilateral lentiginosis in Koreans. Dermatol Surg. 2012 Jan. 38(1):31-7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Vachiramon V, Panmanee W, Techapichetvanich T, Chanprapaph K. Comparison of Q-switched Nd: YAG laser and fractional carbon dioxide laser for the treatment of solar lentigines in Asians. </w:t>
      </w:r>
      <w:r>
        <w:rPr>
          <w:color w:val="000000"/>
          <w:sz w:val="22"/>
          <w:szCs w:val="22"/>
        </w:rPr>
        <w:t>Lasers Surg Med. 2016 Apr. 48 (4):354-9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Nam JH, Kim HS, Lee GY, Kim WS. Beneficial Effect of Low Fluence 1,064 nm Q-Switched Neodymium:Yttrium-Aluminum-Garnet Laser in the Treatment of Senile Lentigo. </w:t>
      </w:r>
      <w:r>
        <w:rPr>
          <w:color w:val="000000"/>
          <w:sz w:val="22"/>
          <w:szCs w:val="22"/>
        </w:rPr>
        <w:t>Ann Dermatol. 2017 Aug</w:t>
      </w:r>
    </w:p>
    <w:p w:rsidR="0067408A" w:rsidRPr="0013201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t xml:space="preserve">Campolmi P, Bonan P, Cannarozzo G, et al. Intense pulsed light in the treatment of non-aesthetic facial and neck vascular lesions: report of 85 cases. J Eur Acad Dermatol Venereol. </w:t>
      </w:r>
      <w:r w:rsidRPr="0013201A">
        <w:rPr>
          <w:color w:val="000000"/>
          <w:sz w:val="22"/>
          <w:szCs w:val="22"/>
          <w:lang w:val="en-US"/>
        </w:rPr>
        <w:t>2011 Jan. 25(1):68-73.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Yamashita T, Negishi K, Hariya T, Yanai M, Iikura T, Wakamatsu S. In vivo microscopic approaches for facial melanocytic lesions after quality-switched ruby laser therapy: time-sequential imaging of melanin and melanocytes of solar lentigo in Asian skin. </w:t>
      </w:r>
      <w:r>
        <w:rPr>
          <w:color w:val="000000"/>
          <w:sz w:val="22"/>
          <w:szCs w:val="22"/>
        </w:rPr>
        <w:t xml:space="preserve">Dermatol Surg. 2010; 36(7): 1138–47. https://doi.org/10. 1111/j.1524-4725.2010.01598.x PMID: 20653729 </w:t>
      </w:r>
    </w:p>
    <w:p w:rsidR="0067408A" w:rsidRPr="0013201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t xml:space="preserve">Kim JS, Nam CH, Kim JY, Gye JW, Hong SP, Kim MH, et al. Objective Evaluation of the Effect of QSwitched Nd:YAG (532 nm) Laser on Solar Lentigo by Using a Colorimeter. Ann Dermatol. </w:t>
      </w:r>
      <w:r w:rsidRPr="0013201A">
        <w:rPr>
          <w:color w:val="000000"/>
          <w:sz w:val="22"/>
          <w:szCs w:val="22"/>
          <w:lang w:val="en-US"/>
        </w:rPr>
        <w:t xml:space="preserve">2015; 27(3): 326–8. https://doi.org/10.5021/ad.2015.27.3.326 PMID: 26082593 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Sasaya H, Kawada A, Wada T, Hirao A, Oiso N. Clinical effectiveness of intense pulsed light therapy for solar lentigines of the hands. </w:t>
      </w:r>
      <w:r>
        <w:rPr>
          <w:color w:val="000000"/>
          <w:sz w:val="22"/>
          <w:szCs w:val="22"/>
        </w:rPr>
        <w:t>Dermatol Ther. 2011; 24(6): 584–6. https://doi.org/10.1111/j.1529-8019. 2012.01426.x PMID: 22515674</w:t>
      </w:r>
    </w:p>
    <w:p w:rsidR="0067408A" w:rsidRPr="00E3111E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5E0ED8">
        <w:rPr>
          <w:color w:val="000000"/>
          <w:sz w:val="22"/>
          <w:szCs w:val="22"/>
          <w:lang w:val="en-US"/>
        </w:rPr>
        <w:t xml:space="preserve"> </w:t>
      </w:r>
      <w:r w:rsidRPr="00E3111E">
        <w:rPr>
          <w:color w:val="000000"/>
          <w:sz w:val="22"/>
          <w:szCs w:val="22"/>
          <w:lang w:val="en-US"/>
        </w:rPr>
        <w:t>Lee, Yoonhee MD1; Choi, Eung Ho MD, PhD1; Lee, Se Won MD2 Low-Fluence Q-Switched 1,064-nm Neodymium-Doped Yttrium Aluminum Garnet Laser for the Treatment of Facial Partial Unilateral Lentiginosis in Koreans, Dermatologic Surgery: January 2012 - Volume 38 - Issue 1 - p 31-37</w:t>
      </w:r>
    </w:p>
    <w:p w:rsidR="0067408A" w:rsidRPr="00E3111E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E3111E">
        <w:rPr>
          <w:color w:val="000000"/>
          <w:sz w:val="22"/>
          <w:szCs w:val="22"/>
          <w:lang w:val="en-US"/>
        </w:rPr>
        <w:t xml:space="preserve">Noh TK, Chung BY, Yeo UC, Chang S, Lee MW, Chang SE. Q-Switched 660-nm Versus 532-nm Nd: YAG Laser for the Treatment for Facial Lentigines in Asian Patients: A Prospective, Randomized, </w:t>
      </w:r>
      <w:r w:rsidRPr="00E3111E">
        <w:rPr>
          <w:color w:val="000000"/>
          <w:sz w:val="22"/>
          <w:szCs w:val="22"/>
          <w:lang w:val="en-US"/>
        </w:rPr>
        <w:lastRenderedPageBreak/>
        <w:t>Double-Blinded, Split-Face Comparison Pilot Study. Dermatol Surg. 2015 Dec;41(12):1389-95. doi: 10.1097/DSS.0000000000000493. PMID: 26551773.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 Bonan P, Troiano M, Bruscino N, Verdelli A. Treatment of benign hyperpigmentations and pigmented scars by 755 alexandrite laser comparing the Single Pass versus MultiPass (MoveoPL) emission in skin types I-IV. </w:t>
      </w:r>
      <w:r>
        <w:rPr>
          <w:color w:val="000000"/>
          <w:sz w:val="22"/>
          <w:szCs w:val="22"/>
        </w:rPr>
        <w:t>Dermatol Ther. 2021 Mar;34(2):e14819. doi: 10.1111/dth.14819. Epub 2021 Feb 15. PMID: 33506629.</w:t>
      </w:r>
    </w:p>
    <w:p w:rsidR="0067408A" w:rsidRDefault="00CC51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3111E">
        <w:rPr>
          <w:color w:val="000000"/>
          <w:sz w:val="22"/>
          <w:szCs w:val="22"/>
          <w:lang w:val="en-US"/>
        </w:rPr>
        <w:t xml:space="preserve">Trafeli JP, Kwan JM, Meehan KJ, Domankevitz Y, Gilbert S, Malomo K, Ross EV. Use of a long-pulse alexandrite laser in the treatment of superficial pigmented lesions. </w:t>
      </w:r>
      <w:r>
        <w:rPr>
          <w:color w:val="000000"/>
          <w:sz w:val="22"/>
          <w:szCs w:val="22"/>
        </w:rPr>
        <w:t>Dermatol Surg. 2007 Dec;33(12):1477-82. doi: 10.1111/j.1524-4725.2007.33319.x. PMID: 18076614.</w:t>
      </w:r>
    </w:p>
    <w:p w:rsidR="005A62F5" w:rsidRPr="005A62F5" w:rsidRDefault="005A62F5" w:rsidP="005A62F5">
      <w:pPr>
        <w:pStyle w:val="aa"/>
        <w:numPr>
          <w:ilvl w:val="0"/>
          <w:numId w:val="3"/>
        </w:numPr>
        <w:rPr>
          <w:rFonts w:ascii="Times New Roman" w:hAnsi="Times New Roman"/>
          <w:lang w:val="en-US"/>
        </w:rPr>
      </w:pPr>
      <w:r w:rsidRPr="005A62F5">
        <w:rPr>
          <w:rStyle w:val="docsum-authors"/>
          <w:rFonts w:ascii="Times New Roman" w:hAnsi="Times New Roman"/>
          <w:lang w:val="en-US"/>
        </w:rPr>
        <w:t>Kang S, Goldfarb MT, Weiss JS, Metz RD, Hamilton TA, Voorhees JJ, Griffiths CE.</w:t>
      </w:r>
      <w:hyperlink r:id="rId6" w:history="1">
        <w:r w:rsidRPr="005A62F5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Assessment of </w:t>
        </w:r>
        <w:r w:rsidRPr="005A62F5">
          <w:rPr>
            <w:rStyle w:val="ab"/>
            <w:rFonts w:ascii="Times New Roman" w:hAnsi="Times New Roman"/>
            <w:bCs/>
            <w:color w:val="auto"/>
            <w:u w:val="none"/>
            <w:shd w:val="clear" w:color="auto" w:fill="FFFFFF"/>
            <w:lang w:val="en-US"/>
          </w:rPr>
          <w:t>adapalene</w:t>
        </w:r>
        <w:r w:rsidRPr="005A62F5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 </w:t>
        </w:r>
        <w:r w:rsidRPr="005A62F5">
          <w:rPr>
            <w:rStyle w:val="ab"/>
            <w:rFonts w:ascii="Times New Roman" w:hAnsi="Times New Roman"/>
            <w:bCs/>
            <w:color w:val="auto"/>
            <w:u w:val="none"/>
            <w:shd w:val="clear" w:color="auto" w:fill="FFFFFF"/>
            <w:lang w:val="en-US"/>
          </w:rPr>
          <w:t>gel</w:t>
        </w:r>
        <w:r w:rsidRPr="005A62F5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 for the treatment of actinic keratoses and lentigines: a randomized trial.</w:t>
        </w:r>
      </w:hyperlink>
    </w:p>
    <w:p w:rsidR="005A62F5" w:rsidRPr="00CB5921" w:rsidRDefault="005A62F5" w:rsidP="005A62F5">
      <w:pPr>
        <w:pStyle w:val="aa"/>
        <w:shd w:val="clear" w:color="auto" w:fill="FFFFFF"/>
        <w:ind w:left="360"/>
        <w:rPr>
          <w:rStyle w:val="docsum-journal-citation"/>
          <w:rFonts w:ascii="Times New Roman" w:hAnsi="Times New Roman"/>
          <w:lang w:val="en-US"/>
        </w:rPr>
      </w:pPr>
      <w:r w:rsidRPr="005A62F5">
        <w:rPr>
          <w:rStyle w:val="docsum-journal-citation"/>
          <w:rFonts w:ascii="Times New Roman" w:hAnsi="Times New Roman"/>
          <w:lang w:val="en-US"/>
        </w:rPr>
        <w:t>J Am Acad Dermatol. 2003 Jul;49(1):83-90. doi: 10.1067/mjd.2003.451.</w:t>
      </w:r>
    </w:p>
    <w:p w:rsidR="005A62F5" w:rsidRPr="005A62F5" w:rsidRDefault="005A62F5" w:rsidP="005A62F5">
      <w:pPr>
        <w:pStyle w:val="aa"/>
        <w:numPr>
          <w:ilvl w:val="0"/>
          <w:numId w:val="3"/>
        </w:numPr>
        <w:rPr>
          <w:rStyle w:val="docsum-journal-citation"/>
          <w:rFonts w:ascii="Times New Roman" w:hAnsi="Times New Roman"/>
          <w:lang w:val="en-US"/>
        </w:rPr>
      </w:pPr>
      <w:r w:rsidRPr="005A62F5">
        <w:rPr>
          <w:rStyle w:val="docsum-authors"/>
          <w:rFonts w:ascii="Times New Roman" w:hAnsi="Times New Roman"/>
          <w:lang w:val="en-US"/>
        </w:rPr>
        <w:t>Michelle L, Pouldar Foulad D, Ekelem C, Saedi N, Mesinkovska NA.</w:t>
      </w:r>
      <w:hyperlink r:id="rId7" w:history="1">
        <w:r w:rsidRPr="005A62F5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Treatments of Periorbital </w:t>
        </w:r>
        <w:r w:rsidRPr="005A62F5">
          <w:rPr>
            <w:rStyle w:val="ab"/>
            <w:rFonts w:ascii="Times New Roman" w:hAnsi="Times New Roman"/>
            <w:bCs/>
            <w:color w:val="auto"/>
            <w:u w:val="none"/>
            <w:shd w:val="clear" w:color="auto" w:fill="FFFFFF"/>
            <w:lang w:val="en-US"/>
          </w:rPr>
          <w:t>Hyperpigmentation</w:t>
        </w:r>
        <w:r w:rsidRPr="005A62F5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: A Systematic Review.</w:t>
        </w:r>
      </w:hyperlink>
      <w:r w:rsidRPr="005A62F5">
        <w:rPr>
          <w:rFonts w:ascii="Times New Roman" w:hAnsi="Times New Roman"/>
          <w:lang w:val="en-US"/>
        </w:rPr>
        <w:t xml:space="preserve"> </w:t>
      </w:r>
      <w:r w:rsidRPr="005A62F5">
        <w:rPr>
          <w:rStyle w:val="docsum-journal-citation"/>
          <w:rFonts w:ascii="Times New Roman" w:hAnsi="Times New Roman"/>
          <w:lang w:val="en-US"/>
        </w:rPr>
        <w:t>Dermatol Surg. 2021 Jan 1;47(1):70-74.</w:t>
      </w:r>
    </w:p>
    <w:p w:rsidR="005A62F5" w:rsidRDefault="005A62F5" w:rsidP="005A62F5">
      <w:pPr>
        <w:pStyle w:val="aa"/>
        <w:numPr>
          <w:ilvl w:val="0"/>
          <w:numId w:val="3"/>
        </w:numPr>
        <w:rPr>
          <w:rStyle w:val="docsum-journal-citation"/>
          <w:rFonts w:ascii="Times New Roman" w:hAnsi="Times New Roman"/>
        </w:rPr>
      </w:pPr>
      <w:r w:rsidRPr="005A62F5">
        <w:rPr>
          <w:rFonts w:ascii="Segoe UI" w:hAnsi="Segoe UI" w:cs="Segoe UI"/>
          <w:color w:val="212121"/>
          <w:shd w:val="clear" w:color="auto" w:fill="FFFFFF"/>
          <w:lang w:val="en-US"/>
        </w:rPr>
        <w:t> </w:t>
      </w:r>
      <w:r w:rsidRPr="005A62F5">
        <w:rPr>
          <w:rStyle w:val="docsum-authors"/>
          <w:rFonts w:ascii="Times New Roman" w:hAnsi="Times New Roman"/>
          <w:lang w:val="en-US"/>
        </w:rPr>
        <w:t>Alvarez-Román R, Naik A, Kalia YN, Fessi H, Guy RH.</w:t>
      </w:r>
      <w:hyperlink r:id="rId8" w:history="1">
        <w:r w:rsidRPr="005A62F5">
          <w:rPr>
            <w:rStyle w:val="ab"/>
            <w:rFonts w:ascii="Times New Roman" w:hAnsi="Times New Roman"/>
            <w:color w:val="auto"/>
            <w:u w:val="none"/>
            <w:lang w:val="en-US"/>
          </w:rPr>
          <w:t>Visualization of </w:t>
        </w:r>
        <w:r w:rsidRPr="005A62F5">
          <w:rPr>
            <w:rStyle w:val="ab"/>
            <w:rFonts w:ascii="Times New Roman" w:hAnsi="Times New Roman"/>
            <w:bCs/>
            <w:color w:val="auto"/>
            <w:u w:val="none"/>
            <w:lang w:val="en-US"/>
          </w:rPr>
          <w:t>skin</w:t>
        </w:r>
        <w:r w:rsidRPr="005A62F5">
          <w:rPr>
            <w:rStyle w:val="ab"/>
            <w:rFonts w:ascii="Times New Roman" w:hAnsi="Times New Roman"/>
            <w:color w:val="auto"/>
            <w:u w:val="none"/>
            <w:lang w:val="en-US"/>
          </w:rPr>
          <w:t> penetration using </w:t>
        </w:r>
        <w:r w:rsidRPr="005A62F5">
          <w:rPr>
            <w:rStyle w:val="ab"/>
            <w:rFonts w:ascii="Times New Roman" w:hAnsi="Times New Roman"/>
            <w:bCs/>
            <w:color w:val="auto"/>
            <w:u w:val="none"/>
            <w:lang w:val="en-US"/>
          </w:rPr>
          <w:t>confocal</w:t>
        </w:r>
        <w:r w:rsidRPr="005A62F5">
          <w:rPr>
            <w:rStyle w:val="ab"/>
            <w:rFonts w:ascii="Times New Roman" w:hAnsi="Times New Roman"/>
            <w:color w:val="auto"/>
            <w:u w:val="none"/>
            <w:lang w:val="en-US"/>
          </w:rPr>
          <w:t> </w:t>
        </w:r>
        <w:r w:rsidRPr="005A62F5">
          <w:rPr>
            <w:rStyle w:val="ab"/>
            <w:rFonts w:ascii="Times New Roman" w:hAnsi="Times New Roman"/>
            <w:bCs/>
            <w:color w:val="auto"/>
            <w:u w:val="none"/>
            <w:lang w:val="en-US"/>
          </w:rPr>
          <w:t>laser</w:t>
        </w:r>
        <w:r w:rsidRPr="005A62F5">
          <w:rPr>
            <w:rStyle w:val="ab"/>
            <w:rFonts w:ascii="Times New Roman" w:hAnsi="Times New Roman"/>
            <w:color w:val="auto"/>
            <w:u w:val="none"/>
            <w:lang w:val="en-US"/>
          </w:rPr>
          <w:t> </w:t>
        </w:r>
        <w:r w:rsidRPr="005A62F5">
          <w:rPr>
            <w:rStyle w:val="ab"/>
            <w:rFonts w:ascii="Times New Roman" w:hAnsi="Times New Roman"/>
            <w:bCs/>
            <w:color w:val="auto"/>
            <w:u w:val="none"/>
            <w:lang w:val="en-US"/>
          </w:rPr>
          <w:t>scanning</w:t>
        </w:r>
        <w:r w:rsidRPr="005A62F5">
          <w:rPr>
            <w:rStyle w:val="ab"/>
            <w:rFonts w:ascii="Times New Roman" w:hAnsi="Times New Roman"/>
            <w:color w:val="auto"/>
            <w:u w:val="none"/>
            <w:lang w:val="en-US"/>
          </w:rPr>
          <w:t> </w:t>
        </w:r>
        <w:r w:rsidRPr="005A62F5">
          <w:rPr>
            <w:rStyle w:val="ab"/>
            <w:rFonts w:ascii="Times New Roman" w:hAnsi="Times New Roman"/>
            <w:bCs/>
            <w:color w:val="auto"/>
            <w:u w:val="none"/>
            <w:lang w:val="en-US"/>
          </w:rPr>
          <w:t>microscopy</w:t>
        </w:r>
        <w:r w:rsidRPr="005A62F5">
          <w:rPr>
            <w:rStyle w:val="ab"/>
            <w:rFonts w:ascii="Times New Roman" w:hAnsi="Times New Roman"/>
            <w:color w:val="auto"/>
            <w:u w:val="none"/>
            <w:lang w:val="en-US"/>
          </w:rPr>
          <w:t>.</w:t>
        </w:r>
      </w:hyperlink>
      <w:r w:rsidRPr="005A62F5">
        <w:rPr>
          <w:rStyle w:val="docsum-journal-citation"/>
          <w:rFonts w:ascii="Times New Roman" w:hAnsi="Times New Roman"/>
          <w:lang w:val="en-US"/>
        </w:rPr>
        <w:t>Eur J Pharm Biopharm. 2004 Sep;58(2):301-16. </w:t>
      </w:r>
    </w:p>
    <w:p w:rsidR="005A62F5" w:rsidRDefault="005A62F5" w:rsidP="005A62F5">
      <w:pPr>
        <w:pStyle w:val="aa"/>
        <w:numPr>
          <w:ilvl w:val="0"/>
          <w:numId w:val="3"/>
        </w:numPr>
        <w:rPr>
          <w:rStyle w:val="docsum-journal-citation"/>
          <w:rFonts w:ascii="Times New Roman" w:hAnsi="Times New Roman"/>
        </w:rPr>
      </w:pPr>
      <w:r w:rsidRPr="005A62F5">
        <w:rPr>
          <w:rStyle w:val="docsum-authors"/>
          <w:rFonts w:ascii="Times New Roman" w:hAnsi="Times New Roman"/>
          <w:lang w:val="en-US"/>
        </w:rPr>
        <w:t>Fitton A, Goa KL.</w:t>
      </w:r>
      <w:r w:rsidRPr="00CB5921">
        <w:rPr>
          <w:rStyle w:val="docsum-authors"/>
          <w:rFonts w:ascii="Times New Roman" w:hAnsi="Times New Roman"/>
          <w:lang w:val="en-US"/>
        </w:rPr>
        <w:t xml:space="preserve"> </w:t>
      </w:r>
      <w:hyperlink r:id="rId9" w:history="1">
        <w:r w:rsidRPr="005A62F5">
          <w:rPr>
            <w:rStyle w:val="ab"/>
            <w:rFonts w:ascii="Times New Roman" w:hAnsi="Times New Roman"/>
            <w:bCs/>
            <w:color w:val="auto"/>
            <w:u w:val="none"/>
            <w:shd w:val="clear" w:color="auto" w:fill="FFFFFF"/>
            <w:lang w:val="en-US"/>
          </w:rPr>
          <w:t>Azelaic</w:t>
        </w:r>
        <w:r w:rsidRPr="005A62F5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 </w:t>
        </w:r>
        <w:r w:rsidRPr="005A62F5">
          <w:rPr>
            <w:rStyle w:val="ab"/>
            <w:rFonts w:ascii="Times New Roman" w:hAnsi="Times New Roman"/>
            <w:bCs/>
            <w:color w:val="auto"/>
            <w:u w:val="none"/>
            <w:shd w:val="clear" w:color="auto" w:fill="FFFFFF"/>
            <w:lang w:val="en-US"/>
          </w:rPr>
          <w:t>acid</w:t>
        </w:r>
        <w:r w:rsidRPr="00CB5921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 xml:space="preserve">. </w:t>
        </w:r>
        <w:r w:rsidRPr="005A62F5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A</w:t>
        </w:r>
        <w:r w:rsidRPr="00CB5921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 xml:space="preserve"> </w:t>
        </w:r>
        <w:r w:rsidRPr="005A62F5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review</w:t>
        </w:r>
        <w:r w:rsidRPr="00CB5921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 xml:space="preserve"> </w:t>
        </w:r>
        <w:r w:rsidRPr="005A62F5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of</w:t>
        </w:r>
        <w:r w:rsidRPr="00CB5921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 xml:space="preserve"> </w:t>
        </w:r>
        <w:r w:rsidRPr="005A62F5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its</w:t>
        </w:r>
        <w:r w:rsidRPr="00CB5921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 xml:space="preserve"> </w:t>
        </w:r>
        <w:r w:rsidRPr="005A62F5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pharmacological</w:t>
        </w:r>
        <w:r w:rsidRPr="00CB5921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 xml:space="preserve"> </w:t>
        </w:r>
        <w:r w:rsidRPr="005A62F5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properties</w:t>
        </w:r>
        <w:r w:rsidRPr="00CB5921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 xml:space="preserve"> </w:t>
        </w:r>
        <w:r w:rsidRPr="005A62F5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and</w:t>
        </w:r>
        <w:r w:rsidRPr="00CB5921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 xml:space="preserve"> </w:t>
        </w:r>
        <w:r w:rsidRPr="005A62F5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therapeutic</w:t>
        </w:r>
        <w:r w:rsidRPr="00CB5921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 xml:space="preserve"> </w:t>
        </w:r>
        <w:r w:rsidRPr="005A62F5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efficacy</w:t>
        </w:r>
        <w:r w:rsidRPr="00CB5921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 xml:space="preserve"> </w:t>
        </w:r>
        <w:r w:rsidRPr="005A62F5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in</w:t>
        </w:r>
        <w:r w:rsidRPr="00CB5921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 xml:space="preserve"> </w:t>
        </w:r>
        <w:r w:rsidRPr="005A62F5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acne</w:t>
        </w:r>
        <w:r w:rsidRPr="00CB5921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 xml:space="preserve"> </w:t>
        </w:r>
        <w:r w:rsidRPr="005A62F5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and</w:t>
        </w:r>
        <w:r w:rsidRPr="00CB5921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 xml:space="preserve"> </w:t>
        </w:r>
        <w:r w:rsidRPr="005A62F5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hyperpigmentary</w:t>
        </w:r>
        <w:r w:rsidRPr="00CB5921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 xml:space="preserve"> </w:t>
        </w:r>
        <w:r w:rsidRPr="005A62F5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skin</w:t>
        </w:r>
        <w:r w:rsidRPr="00CB5921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 xml:space="preserve"> </w:t>
        </w:r>
        <w:r w:rsidRPr="005A62F5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disorders</w:t>
        </w:r>
        <w:r w:rsidRPr="00CB5921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.</w:t>
        </w:r>
      </w:hyperlink>
      <w:r w:rsidRPr="00CB5921">
        <w:rPr>
          <w:rFonts w:ascii="Times New Roman" w:hAnsi="Times New Roman"/>
          <w:lang w:val="en-US"/>
        </w:rPr>
        <w:t xml:space="preserve"> </w:t>
      </w:r>
      <w:r w:rsidRPr="005A62F5">
        <w:rPr>
          <w:rStyle w:val="docsum-journal-citation"/>
          <w:rFonts w:ascii="Times New Roman" w:hAnsi="Times New Roman"/>
          <w:lang w:val="en-US"/>
        </w:rPr>
        <w:t>Drugs</w:t>
      </w:r>
      <w:r w:rsidRPr="005A62F5">
        <w:rPr>
          <w:rStyle w:val="docsum-journal-citation"/>
          <w:rFonts w:ascii="Times New Roman" w:hAnsi="Times New Roman"/>
        </w:rPr>
        <w:t xml:space="preserve">. 1991 </w:t>
      </w:r>
      <w:r w:rsidRPr="005A62F5">
        <w:rPr>
          <w:rStyle w:val="docsum-journal-citation"/>
          <w:rFonts w:ascii="Times New Roman" w:hAnsi="Times New Roman"/>
          <w:lang w:val="en-US"/>
        </w:rPr>
        <w:t>May</w:t>
      </w:r>
      <w:r w:rsidRPr="005A62F5">
        <w:rPr>
          <w:rStyle w:val="docsum-journal-citation"/>
          <w:rFonts w:ascii="Times New Roman" w:hAnsi="Times New Roman"/>
        </w:rPr>
        <w:t xml:space="preserve">;41(5):780-98. </w:t>
      </w:r>
      <w:r w:rsidRPr="005A62F5">
        <w:rPr>
          <w:rStyle w:val="docsum-journal-citation"/>
          <w:rFonts w:ascii="Times New Roman" w:hAnsi="Times New Roman"/>
          <w:lang w:val="en-US"/>
        </w:rPr>
        <w:t>doi</w:t>
      </w:r>
      <w:r w:rsidRPr="005A62F5">
        <w:rPr>
          <w:rStyle w:val="docsum-journal-citation"/>
          <w:rFonts w:ascii="Times New Roman" w:hAnsi="Times New Roman"/>
        </w:rPr>
        <w:t>: 10.2165/00003495-199141050-00007.</w:t>
      </w:r>
    </w:p>
    <w:p w:rsidR="00135DC4" w:rsidRPr="00135DC4" w:rsidRDefault="00135DC4" w:rsidP="00135DC4">
      <w:pPr>
        <w:pStyle w:val="aa"/>
        <w:numPr>
          <w:ilvl w:val="0"/>
          <w:numId w:val="3"/>
        </w:numPr>
        <w:rPr>
          <w:rStyle w:val="docsum-journal-citation"/>
          <w:rFonts w:ascii="Times New Roman" w:hAnsi="Times New Roman"/>
          <w:lang w:val="en-US"/>
        </w:rPr>
      </w:pPr>
      <w:r w:rsidRPr="00135DC4">
        <w:rPr>
          <w:rStyle w:val="docsum-authors"/>
          <w:rFonts w:ascii="Times New Roman" w:hAnsi="Times New Roman"/>
          <w:lang w:val="en-US"/>
        </w:rPr>
        <w:t xml:space="preserve">Shucheng H, Zhou X, Du D, Li J, Yu C, Jiang X. </w:t>
      </w:r>
      <w:hyperlink r:id="rId10" w:history="1">
        <w:r w:rsidRPr="00135DC4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Effects of </w:t>
        </w:r>
        <w:r w:rsidRPr="00135DC4">
          <w:rPr>
            <w:rStyle w:val="ab"/>
            <w:rFonts w:ascii="Times New Roman" w:hAnsi="Times New Roman"/>
            <w:bCs/>
            <w:color w:val="auto"/>
            <w:u w:val="none"/>
            <w:shd w:val="clear" w:color="auto" w:fill="FFFFFF"/>
            <w:lang w:val="en-US"/>
          </w:rPr>
          <w:t>15</w:t>
        </w:r>
        <w:r w:rsidRPr="00135DC4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% Azelaic Acid </w:t>
        </w:r>
        <w:r w:rsidRPr="00135DC4">
          <w:rPr>
            <w:rStyle w:val="ab"/>
            <w:rFonts w:ascii="Times New Roman" w:hAnsi="Times New Roman"/>
            <w:bCs/>
            <w:color w:val="auto"/>
            <w:u w:val="none"/>
            <w:shd w:val="clear" w:color="auto" w:fill="FFFFFF"/>
            <w:lang w:val="en-US"/>
          </w:rPr>
          <w:t>Gel</w:t>
        </w:r>
        <w:r w:rsidRPr="00135DC4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 in the Management of Post-Inflammatory Erythema and Post-Inflammatory </w:t>
        </w:r>
        <w:r w:rsidRPr="00135DC4">
          <w:rPr>
            <w:rStyle w:val="ab"/>
            <w:rFonts w:ascii="Times New Roman" w:hAnsi="Times New Roman"/>
            <w:bCs/>
            <w:color w:val="auto"/>
            <w:u w:val="none"/>
            <w:shd w:val="clear" w:color="auto" w:fill="FFFFFF"/>
            <w:lang w:val="en-US"/>
          </w:rPr>
          <w:t>Hyperpigmentation</w:t>
        </w:r>
        <w:r w:rsidRPr="00135DC4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 in Acne Vulgaris.</w:t>
        </w:r>
      </w:hyperlink>
      <w:r w:rsidRPr="00135DC4">
        <w:rPr>
          <w:rFonts w:ascii="Times New Roman" w:hAnsi="Times New Roman"/>
          <w:lang w:val="en-US"/>
        </w:rPr>
        <w:t xml:space="preserve"> </w:t>
      </w:r>
      <w:r w:rsidRPr="00135DC4">
        <w:rPr>
          <w:rStyle w:val="docsum-journal-citation"/>
          <w:rFonts w:ascii="Times New Roman" w:hAnsi="Times New Roman"/>
          <w:lang w:val="en-US"/>
        </w:rPr>
        <w:t xml:space="preserve">Dermatol Ther (Heidelb). </w:t>
      </w:r>
      <w:r w:rsidRPr="00135DC4">
        <w:rPr>
          <w:rStyle w:val="docsum-journal-citation"/>
          <w:rFonts w:ascii="Times New Roman" w:hAnsi="Times New Roman"/>
        </w:rPr>
        <w:t>2024 May;14(5):1293-1314.</w:t>
      </w:r>
    </w:p>
    <w:p w:rsidR="00135DC4" w:rsidRPr="00135DC4" w:rsidRDefault="00955246" w:rsidP="00135DC4">
      <w:pPr>
        <w:pStyle w:val="aa"/>
        <w:numPr>
          <w:ilvl w:val="0"/>
          <w:numId w:val="3"/>
        </w:numPr>
        <w:rPr>
          <w:rFonts w:ascii="Times New Roman" w:hAnsi="Times New Roman"/>
          <w:lang w:val="en-US"/>
        </w:rPr>
      </w:pPr>
      <w:hyperlink r:id="rId11" w:history="1">
        <w:r w:rsidR="00135DC4" w:rsidRPr="00135DC4">
          <w:rPr>
            <w:rStyle w:val="docsum-authors"/>
            <w:rFonts w:ascii="Times New Roman" w:hAnsi="Times New Roman"/>
            <w:lang w:val="en-US"/>
          </w:rPr>
          <w:t>Fabian IM, Sinnathamby ES, Flanagan CJ, Lindberg A, Tynes B, Kelkar RA, Varrassi G, Ahmadzadeh S, Shekoohi S, Kaye AD</w:t>
        </w:r>
        <w:r w:rsidR="00135DC4" w:rsidRPr="00135DC4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 xml:space="preserve"> Topical </w:t>
        </w:r>
        <w:r w:rsidR="00135DC4" w:rsidRPr="00135DC4">
          <w:rPr>
            <w:rStyle w:val="ab"/>
            <w:rFonts w:ascii="Times New Roman" w:hAnsi="Times New Roman"/>
            <w:bCs/>
            <w:color w:val="auto"/>
            <w:u w:val="none"/>
            <w:shd w:val="clear" w:color="auto" w:fill="FFFFFF"/>
            <w:lang w:val="en-US"/>
          </w:rPr>
          <w:t>Hydroquinone</w:t>
        </w:r>
        <w:r w:rsidR="00135DC4" w:rsidRPr="00135DC4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 for </w:t>
        </w:r>
        <w:r w:rsidR="00135DC4" w:rsidRPr="00135DC4">
          <w:rPr>
            <w:rStyle w:val="ab"/>
            <w:rFonts w:ascii="Times New Roman" w:hAnsi="Times New Roman"/>
            <w:bCs/>
            <w:color w:val="auto"/>
            <w:u w:val="none"/>
            <w:shd w:val="clear" w:color="auto" w:fill="FFFFFF"/>
            <w:lang w:val="en-US"/>
          </w:rPr>
          <w:t>Hyperpigmentation</w:t>
        </w:r>
        <w:r w:rsidR="00135DC4" w:rsidRPr="00135DC4">
          <w:rPr>
            <w:rStyle w:val="ab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: A Narrative Review.</w:t>
        </w:r>
      </w:hyperlink>
      <w:r w:rsidR="00135DC4" w:rsidRPr="00135DC4">
        <w:rPr>
          <w:rFonts w:ascii="Times New Roman" w:hAnsi="Times New Roman"/>
          <w:lang w:val="en-US"/>
        </w:rPr>
        <w:t xml:space="preserve"> </w:t>
      </w:r>
      <w:r w:rsidR="00135DC4" w:rsidRPr="00135DC4">
        <w:rPr>
          <w:rStyle w:val="docsum-journal-citation"/>
          <w:rFonts w:ascii="Times New Roman" w:hAnsi="Times New Roman"/>
          <w:lang w:val="en-US"/>
        </w:rPr>
        <w:t>Cureus. 2023 Nov 15;15(11):e48840. doi: 10.7759/cureus.48840. eCollection 2023 Nov.</w:t>
      </w:r>
    </w:p>
    <w:p w:rsidR="00135DC4" w:rsidRPr="00135DC4" w:rsidRDefault="00135DC4" w:rsidP="00135DC4">
      <w:pPr>
        <w:pStyle w:val="aa"/>
        <w:ind w:left="360"/>
        <w:rPr>
          <w:rFonts w:ascii="Times New Roman" w:hAnsi="Times New Roman"/>
          <w:lang w:val="en-US"/>
        </w:rPr>
      </w:pPr>
    </w:p>
    <w:p w:rsidR="00135DC4" w:rsidRPr="00135DC4" w:rsidRDefault="00135DC4" w:rsidP="00135DC4">
      <w:pPr>
        <w:pStyle w:val="aa"/>
        <w:ind w:left="360"/>
        <w:rPr>
          <w:rFonts w:ascii="Times New Roman" w:hAnsi="Times New Roman"/>
          <w:lang w:val="en-US"/>
        </w:rPr>
      </w:pPr>
    </w:p>
    <w:p w:rsidR="005A62F5" w:rsidRPr="00135DC4" w:rsidRDefault="005A62F5" w:rsidP="005A62F5">
      <w:pPr>
        <w:rPr>
          <w:lang w:val="en-US"/>
        </w:rPr>
      </w:pPr>
    </w:p>
    <w:p w:rsidR="005A62F5" w:rsidRPr="00135DC4" w:rsidRDefault="005A62F5" w:rsidP="005A62F5">
      <w:pPr>
        <w:pStyle w:val="aa"/>
        <w:ind w:left="360"/>
        <w:rPr>
          <w:rFonts w:ascii="Times New Roman" w:hAnsi="Times New Roman"/>
          <w:lang w:val="en-US"/>
        </w:rPr>
      </w:pPr>
    </w:p>
    <w:p w:rsidR="005A62F5" w:rsidRPr="00135DC4" w:rsidRDefault="005A62F5" w:rsidP="005A62F5">
      <w:pPr>
        <w:pStyle w:val="aa"/>
        <w:shd w:val="clear" w:color="auto" w:fill="FFFFFF"/>
        <w:ind w:left="360"/>
        <w:rPr>
          <w:rFonts w:ascii="Times New Roman" w:hAnsi="Times New Roman"/>
          <w:lang w:val="en-US"/>
        </w:rPr>
      </w:pPr>
    </w:p>
    <w:p w:rsidR="005A62F5" w:rsidRPr="00135DC4" w:rsidRDefault="005A62F5" w:rsidP="005A62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2"/>
          <w:szCs w:val="22"/>
          <w:lang w:val="en-US"/>
        </w:rPr>
      </w:pPr>
    </w:p>
    <w:p w:rsidR="00B8180D" w:rsidRPr="00135DC4" w:rsidRDefault="00B8180D" w:rsidP="00B818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2"/>
          <w:szCs w:val="22"/>
          <w:lang w:val="en-US"/>
        </w:rPr>
      </w:pPr>
    </w:p>
    <w:p w:rsidR="005E0ED8" w:rsidRPr="00135DC4" w:rsidRDefault="005E0ED8">
      <w:pPr>
        <w:rPr>
          <w:sz w:val="22"/>
          <w:szCs w:val="22"/>
          <w:lang w:val="en-US"/>
        </w:rPr>
      </w:pPr>
      <w:r w:rsidRPr="00135DC4">
        <w:rPr>
          <w:sz w:val="22"/>
          <w:szCs w:val="22"/>
          <w:lang w:val="en-US"/>
        </w:rPr>
        <w:br w:type="page"/>
      </w:r>
    </w:p>
    <w:p w:rsidR="0067408A" w:rsidRPr="00135DC4" w:rsidRDefault="0067408A">
      <w:pPr>
        <w:spacing w:line="360" w:lineRule="auto"/>
        <w:jc w:val="both"/>
        <w:rPr>
          <w:sz w:val="22"/>
          <w:szCs w:val="22"/>
          <w:lang w:val="en-US"/>
        </w:rPr>
      </w:pPr>
    </w:p>
    <w:p w:rsidR="0067408A" w:rsidRDefault="00CC51C3">
      <w:pPr>
        <w:pStyle w:val="10"/>
        <w:spacing w:line="36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29" w:name="_heading=h.1pxezwc" w:colFirst="0" w:colLast="0"/>
      <w:bookmarkEnd w:id="29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Приложение А1. Состав рабочей группы по разработке и пересмотру клинических рекомендаций</w:t>
      </w:r>
    </w:p>
    <w:p w:rsidR="007907E3" w:rsidRPr="00186AB4" w:rsidRDefault="007907E3" w:rsidP="00186AB4">
      <w:pPr>
        <w:pStyle w:val="aa"/>
        <w:numPr>
          <w:ilvl w:val="0"/>
          <w:numId w:val="11"/>
        </w:numPr>
        <w:tabs>
          <w:tab w:val="left" w:pos="1134"/>
          <w:tab w:val="left" w:pos="1975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907E3">
        <w:rPr>
          <w:rFonts w:ascii="Times New Roman" w:hAnsi="Times New Roman"/>
          <w:sz w:val="24"/>
          <w:szCs w:val="24"/>
        </w:rPr>
        <w:t>Кубанов</w:t>
      </w:r>
      <w:r w:rsidRPr="007907E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Алексей</w:t>
      </w:r>
      <w:r w:rsidRPr="007907E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Алексеевич</w:t>
      </w:r>
      <w:r w:rsidRPr="007907E3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-</w:t>
      </w:r>
      <w:r w:rsidRPr="007907E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86AB4">
        <w:rPr>
          <w:rFonts w:ascii="Times New Roman" w:hAnsi="Times New Roman"/>
          <w:sz w:val="24"/>
          <w:szCs w:val="24"/>
        </w:rPr>
        <w:t>академик</w:t>
      </w:r>
      <w:r w:rsidRPr="007907E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РАН,</w:t>
      </w:r>
      <w:r w:rsidRPr="007907E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президент</w:t>
      </w:r>
      <w:r w:rsidRPr="007907E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ООО</w:t>
      </w:r>
      <w:r w:rsidR="00186AB4" w:rsidRPr="00186AB4">
        <w:rPr>
          <w:rFonts w:ascii="Times New Roman" w:hAnsi="Times New Roman"/>
          <w:sz w:val="24"/>
          <w:szCs w:val="24"/>
        </w:rPr>
        <w:t xml:space="preserve"> </w:t>
      </w:r>
      <w:r w:rsidRPr="00186AB4">
        <w:rPr>
          <w:rFonts w:ascii="Times New Roman" w:hAnsi="Times New Roman"/>
          <w:sz w:val="24"/>
          <w:szCs w:val="24"/>
        </w:rPr>
        <w:t>«РОДВК»,</w:t>
      </w:r>
      <w:r w:rsidRPr="00186AB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86AB4">
        <w:rPr>
          <w:rFonts w:ascii="Times New Roman" w:hAnsi="Times New Roman"/>
          <w:sz w:val="24"/>
          <w:szCs w:val="24"/>
        </w:rPr>
        <w:t>директор</w:t>
      </w:r>
      <w:r w:rsidRPr="00186AB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86AB4">
        <w:rPr>
          <w:rFonts w:ascii="Times New Roman" w:hAnsi="Times New Roman"/>
          <w:sz w:val="24"/>
          <w:szCs w:val="24"/>
        </w:rPr>
        <w:t>ФГБУ</w:t>
      </w:r>
      <w:r w:rsidRPr="00186AB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186AB4">
        <w:rPr>
          <w:rFonts w:ascii="Times New Roman" w:hAnsi="Times New Roman"/>
          <w:sz w:val="24"/>
          <w:szCs w:val="24"/>
        </w:rPr>
        <w:t>«ГНЦДК»</w:t>
      </w:r>
      <w:r w:rsidRPr="00186AB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186AB4">
        <w:rPr>
          <w:rFonts w:ascii="Times New Roman" w:hAnsi="Times New Roman"/>
          <w:sz w:val="24"/>
          <w:szCs w:val="24"/>
        </w:rPr>
        <w:t>Минздрава</w:t>
      </w:r>
      <w:r w:rsidRPr="00186AB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186AB4">
        <w:rPr>
          <w:rFonts w:ascii="Times New Roman" w:hAnsi="Times New Roman"/>
          <w:sz w:val="24"/>
          <w:szCs w:val="24"/>
        </w:rPr>
        <w:t>России,</w:t>
      </w:r>
      <w:r w:rsidRPr="00186AB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86AB4">
        <w:rPr>
          <w:rFonts w:ascii="Times New Roman" w:hAnsi="Times New Roman"/>
          <w:sz w:val="24"/>
          <w:szCs w:val="24"/>
        </w:rPr>
        <w:t>заведующий</w:t>
      </w:r>
      <w:r w:rsidRPr="00186AB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186AB4">
        <w:rPr>
          <w:rFonts w:ascii="Times New Roman" w:hAnsi="Times New Roman"/>
          <w:sz w:val="24"/>
          <w:szCs w:val="24"/>
        </w:rPr>
        <w:t>кафедрой</w:t>
      </w:r>
      <w:r w:rsidRPr="00186AB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86AB4">
        <w:rPr>
          <w:rFonts w:ascii="Times New Roman" w:hAnsi="Times New Roman"/>
          <w:sz w:val="24"/>
          <w:szCs w:val="24"/>
        </w:rPr>
        <w:t>дерматовенерологии</w:t>
      </w:r>
      <w:r w:rsidRPr="00186AB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86AB4">
        <w:rPr>
          <w:rFonts w:ascii="Times New Roman" w:hAnsi="Times New Roman"/>
          <w:sz w:val="24"/>
          <w:szCs w:val="24"/>
        </w:rPr>
        <w:t>и</w:t>
      </w:r>
      <w:r w:rsidRPr="00186AB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86AB4">
        <w:rPr>
          <w:rFonts w:ascii="Times New Roman" w:hAnsi="Times New Roman"/>
          <w:sz w:val="24"/>
          <w:szCs w:val="24"/>
        </w:rPr>
        <w:t>косметологии</w:t>
      </w:r>
      <w:r w:rsidRPr="00186AB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186AB4">
        <w:rPr>
          <w:rFonts w:ascii="Times New Roman" w:hAnsi="Times New Roman"/>
          <w:sz w:val="24"/>
          <w:szCs w:val="24"/>
        </w:rPr>
        <w:t>ФГБОУ</w:t>
      </w:r>
      <w:r w:rsidRPr="00186AB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86AB4">
        <w:rPr>
          <w:rFonts w:ascii="Times New Roman" w:hAnsi="Times New Roman"/>
          <w:sz w:val="24"/>
          <w:szCs w:val="24"/>
        </w:rPr>
        <w:t>ДПО</w:t>
      </w:r>
      <w:r w:rsidRPr="00186AB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186AB4">
        <w:rPr>
          <w:rFonts w:ascii="Times New Roman" w:hAnsi="Times New Roman"/>
          <w:sz w:val="24"/>
          <w:szCs w:val="24"/>
        </w:rPr>
        <w:t>«</w:t>
      </w:r>
      <w:r w:rsidRPr="00186AB4">
        <w:rPr>
          <w:rFonts w:ascii="Times New Roman" w:hAnsi="Times New Roman"/>
          <w:sz w:val="24"/>
          <w:szCs w:val="24"/>
          <w:lang w:val="en-US"/>
        </w:rPr>
        <w:t>PAMH</w:t>
      </w:r>
      <w:r w:rsidRPr="00186AB4">
        <w:rPr>
          <w:rFonts w:ascii="Times New Roman" w:hAnsi="Times New Roman"/>
          <w:sz w:val="24"/>
          <w:szCs w:val="24"/>
        </w:rPr>
        <w:t>ПO»</w:t>
      </w:r>
      <w:r w:rsidRPr="00186AB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86AB4">
        <w:rPr>
          <w:rFonts w:ascii="Times New Roman" w:hAnsi="Times New Roman"/>
          <w:sz w:val="24"/>
          <w:szCs w:val="24"/>
        </w:rPr>
        <w:t>Минздрава</w:t>
      </w:r>
      <w:r w:rsidRPr="00186AB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186AB4">
        <w:rPr>
          <w:rFonts w:ascii="Times New Roman" w:hAnsi="Times New Roman"/>
          <w:sz w:val="24"/>
          <w:szCs w:val="24"/>
        </w:rPr>
        <w:t>России,</w:t>
      </w:r>
      <w:r w:rsidRPr="00186AB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86AB4">
        <w:rPr>
          <w:rFonts w:ascii="Times New Roman" w:hAnsi="Times New Roman"/>
          <w:sz w:val="24"/>
          <w:szCs w:val="24"/>
        </w:rPr>
        <w:t>г.</w:t>
      </w:r>
      <w:r w:rsidRPr="00186AB4">
        <w:rPr>
          <w:rFonts w:ascii="Times New Roman" w:hAnsi="Times New Roman"/>
          <w:spacing w:val="-56"/>
          <w:sz w:val="24"/>
          <w:szCs w:val="24"/>
        </w:rPr>
        <w:t xml:space="preserve"> </w:t>
      </w:r>
      <w:r w:rsidRPr="00186AB4">
        <w:rPr>
          <w:rFonts w:ascii="Times New Roman" w:hAnsi="Times New Roman"/>
          <w:sz w:val="24"/>
          <w:szCs w:val="24"/>
        </w:rPr>
        <w:t>Москва.</w:t>
      </w:r>
    </w:p>
    <w:p w:rsidR="007907E3" w:rsidRDefault="007907E3" w:rsidP="00186AB4">
      <w:pPr>
        <w:pStyle w:val="aa"/>
        <w:numPr>
          <w:ilvl w:val="0"/>
          <w:numId w:val="11"/>
        </w:numPr>
        <w:tabs>
          <w:tab w:val="left" w:pos="1134"/>
          <w:tab w:val="left" w:pos="1375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907E3">
        <w:rPr>
          <w:rFonts w:ascii="Times New Roman" w:hAnsi="Times New Roman"/>
          <w:sz w:val="24"/>
          <w:szCs w:val="24"/>
        </w:rPr>
        <w:t>Махакова</w:t>
      </w:r>
      <w:r w:rsidRPr="007907E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Юлия</w:t>
      </w:r>
      <w:r w:rsidRPr="007907E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Буяндылгеровна</w:t>
      </w:r>
      <w:r w:rsidRPr="007907E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—</w:t>
      </w:r>
      <w:r w:rsidRPr="007907E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кандидат</w:t>
      </w:r>
      <w:r w:rsidRPr="007907E3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медицинских</w:t>
      </w:r>
      <w:r w:rsidRPr="007907E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наук,</w:t>
      </w:r>
      <w:r w:rsidRPr="007907E3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заведующий</w:t>
      </w:r>
      <w:r w:rsidRPr="007907E3">
        <w:rPr>
          <w:rFonts w:ascii="Times New Roman" w:hAnsi="Times New Roman"/>
          <w:spacing w:val="-54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образовательным</w:t>
      </w:r>
      <w:r w:rsidRPr="007907E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отделом</w:t>
      </w:r>
      <w:r w:rsidRPr="007907E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ФГБУ</w:t>
      </w:r>
      <w:r w:rsidRPr="007907E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«ГНЦДК»</w:t>
      </w:r>
      <w:r w:rsidRPr="007907E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Минздрава</w:t>
      </w:r>
      <w:r w:rsidRPr="007907E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России,</w:t>
      </w:r>
      <w:r w:rsidRPr="007907E3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член</w:t>
      </w:r>
      <w:r w:rsidRPr="007907E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«РОДВК».</w:t>
      </w:r>
    </w:p>
    <w:p w:rsidR="00D95995" w:rsidRDefault="007907E3" w:rsidP="00186AB4">
      <w:pPr>
        <w:pStyle w:val="a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Алифанова Ирина </w:t>
      </w:r>
      <w:r w:rsidR="00D95995">
        <w:rPr>
          <w:rFonts w:ascii="Times New Roman" w:hAnsi="Times New Roman"/>
          <w:sz w:val="24"/>
          <w:szCs w:val="24"/>
        </w:rPr>
        <w:t xml:space="preserve">Сергеевна - </w:t>
      </w:r>
      <w:r w:rsidR="00D95995" w:rsidRPr="00D95995">
        <w:rPr>
          <w:rFonts w:ascii="Times New Roman" w:hAnsi="Times New Roman"/>
          <w:sz w:val="24"/>
          <w:szCs w:val="24"/>
        </w:rPr>
        <w:t>врач-косметолог консультативно-диагностического</w:t>
      </w:r>
      <w:r w:rsidR="00D95995" w:rsidRPr="00D95995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D95995" w:rsidRPr="00D95995">
        <w:rPr>
          <w:rFonts w:ascii="Times New Roman" w:hAnsi="Times New Roman"/>
          <w:sz w:val="24"/>
          <w:szCs w:val="24"/>
        </w:rPr>
        <w:t>центра</w:t>
      </w:r>
      <w:r w:rsidR="00D95995" w:rsidRPr="00D9599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95995" w:rsidRPr="00D95995">
        <w:rPr>
          <w:rFonts w:ascii="Times New Roman" w:hAnsi="Times New Roman"/>
          <w:sz w:val="24"/>
          <w:szCs w:val="24"/>
        </w:rPr>
        <w:t>ФГБУ</w:t>
      </w:r>
      <w:r w:rsidR="00D95995" w:rsidRPr="00D9599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95995" w:rsidRPr="00D95995">
        <w:rPr>
          <w:rFonts w:ascii="Times New Roman" w:hAnsi="Times New Roman"/>
          <w:sz w:val="24"/>
          <w:szCs w:val="24"/>
        </w:rPr>
        <w:t>«ГНЦДК»</w:t>
      </w:r>
      <w:r w:rsidR="00D95995" w:rsidRPr="00D9599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95995" w:rsidRPr="00D95995">
        <w:rPr>
          <w:rFonts w:ascii="Times New Roman" w:hAnsi="Times New Roman"/>
          <w:sz w:val="24"/>
          <w:szCs w:val="24"/>
        </w:rPr>
        <w:t>Минздрава</w:t>
      </w:r>
      <w:r w:rsidR="00D95995" w:rsidRPr="00D9599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95995" w:rsidRPr="00D95995">
        <w:rPr>
          <w:rFonts w:ascii="Times New Roman" w:hAnsi="Times New Roman"/>
          <w:sz w:val="24"/>
          <w:szCs w:val="24"/>
        </w:rPr>
        <w:t>России,</w:t>
      </w:r>
      <w:r w:rsidR="00D95995" w:rsidRPr="00D9599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D95995" w:rsidRPr="00D95995">
        <w:rPr>
          <w:rFonts w:ascii="Times New Roman" w:hAnsi="Times New Roman"/>
          <w:sz w:val="24"/>
          <w:szCs w:val="24"/>
        </w:rPr>
        <w:t>член</w:t>
      </w:r>
      <w:r w:rsidR="00D95995" w:rsidRPr="00D9599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D95995" w:rsidRPr="00D95995">
        <w:rPr>
          <w:rFonts w:ascii="Times New Roman" w:hAnsi="Times New Roman"/>
          <w:sz w:val="24"/>
          <w:szCs w:val="24"/>
        </w:rPr>
        <w:t>«РОДВК».</w:t>
      </w:r>
    </w:p>
    <w:p w:rsidR="002F5B3A" w:rsidRPr="007907E3" w:rsidRDefault="002F5B3A" w:rsidP="00186AB4">
      <w:pPr>
        <w:pStyle w:val="aa"/>
        <w:numPr>
          <w:ilvl w:val="0"/>
          <w:numId w:val="11"/>
        </w:numPr>
        <w:tabs>
          <w:tab w:val="left" w:pos="1134"/>
          <w:tab w:val="left" w:pos="1375"/>
        </w:tabs>
        <w:autoSpaceDE w:val="0"/>
        <w:autoSpaceDN w:val="0"/>
        <w:adjustRightInd w:val="0"/>
        <w:spacing w:after="0" w:line="348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907E3">
        <w:rPr>
          <w:rFonts w:ascii="Times New Roman" w:hAnsi="Times New Roman"/>
          <w:sz w:val="24"/>
          <w:szCs w:val="24"/>
        </w:rPr>
        <w:t>Кондрахина</w:t>
      </w:r>
      <w:r w:rsidRPr="007907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Ирина</w:t>
      </w:r>
      <w:r w:rsidRPr="007907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Никифоровна</w:t>
      </w:r>
      <w:r w:rsidRPr="007907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07E3">
        <w:rPr>
          <w:rFonts w:ascii="Times New Roman" w:hAnsi="Times New Roman"/>
          <w:color w:val="131313"/>
          <w:sz w:val="24"/>
          <w:szCs w:val="24"/>
        </w:rPr>
        <w:t xml:space="preserve">— </w:t>
      </w:r>
      <w:r w:rsidRPr="007907E3">
        <w:rPr>
          <w:rFonts w:ascii="Times New Roman" w:hAnsi="Times New Roman"/>
          <w:sz w:val="24"/>
          <w:szCs w:val="24"/>
        </w:rPr>
        <w:t>кандидат</w:t>
      </w:r>
      <w:r w:rsidRPr="007907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медицинских</w:t>
      </w:r>
      <w:r w:rsidRPr="007907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наук,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заведующий</w:t>
      </w:r>
      <w:r w:rsidRPr="007907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консультативно-диагностического</w:t>
      </w:r>
      <w:r w:rsidRPr="007907E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центра</w:t>
      </w:r>
      <w:r w:rsidRPr="007907E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ФГБУ</w:t>
      </w:r>
      <w:r w:rsidRPr="007907E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«ГНЦДК»</w:t>
      </w:r>
      <w:r w:rsidRPr="007907E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Минздрава</w:t>
      </w:r>
      <w:r w:rsidRPr="007907E3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России,</w:t>
      </w:r>
      <w:r w:rsidRPr="007907E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7907E3">
        <w:rPr>
          <w:rFonts w:ascii="Times New Roman" w:hAnsi="Times New Roman"/>
          <w:sz w:val="24"/>
          <w:szCs w:val="24"/>
        </w:rPr>
        <w:t>член «РОДВК».</w:t>
      </w:r>
    </w:p>
    <w:p w:rsidR="002F5B3A" w:rsidRPr="00D95995" w:rsidRDefault="002F5B3A" w:rsidP="002F5B3A">
      <w:pPr>
        <w:pStyle w:val="aa"/>
        <w:tabs>
          <w:tab w:val="left" w:pos="1134"/>
        </w:tabs>
        <w:autoSpaceDE w:val="0"/>
        <w:autoSpaceDN w:val="0"/>
        <w:adjustRightInd w:val="0"/>
        <w:spacing w:after="0" w:line="348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7408A" w:rsidRDefault="00CC51C3">
      <w:pPr>
        <w:pStyle w:val="10"/>
        <w:spacing w:line="36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30" w:name="_heading=h.49x2ik5" w:colFirst="0" w:colLast="0"/>
      <w:bookmarkEnd w:id="30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Приложение А2. Методология разработки клинических рекомендаций</w:t>
      </w:r>
    </w:p>
    <w:p w:rsidR="0067408A" w:rsidRPr="00B8180D" w:rsidRDefault="00CC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2"/>
          <w:szCs w:val="22"/>
          <w:u w:val="single"/>
        </w:rPr>
      </w:pPr>
      <w:r w:rsidRPr="00B8180D">
        <w:rPr>
          <w:b/>
          <w:sz w:val="22"/>
          <w:szCs w:val="22"/>
          <w:u w:val="single"/>
        </w:rPr>
        <w:t>Целевая аудитория данных клинических рекомендаций:</w:t>
      </w:r>
    </w:p>
    <w:p w:rsidR="0067408A" w:rsidRPr="00B8180D" w:rsidRDefault="00CC51C3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bookmarkStart w:id="31" w:name="_heading=h.2p2csry" w:colFirst="0" w:colLast="0"/>
      <w:bookmarkEnd w:id="31"/>
      <w:r w:rsidRPr="00B8180D">
        <w:rPr>
          <w:sz w:val="22"/>
          <w:szCs w:val="22"/>
        </w:rPr>
        <w:t xml:space="preserve">Врачи-специалисты: </w:t>
      </w:r>
      <w:r w:rsidR="003E3AD3" w:rsidRPr="00B8180D">
        <w:rPr>
          <w:sz w:val="22"/>
          <w:szCs w:val="22"/>
        </w:rPr>
        <w:t>врачи-</w:t>
      </w:r>
      <w:r w:rsidRPr="00B8180D">
        <w:rPr>
          <w:sz w:val="22"/>
          <w:szCs w:val="22"/>
        </w:rPr>
        <w:t>дерматовенерологи,</w:t>
      </w:r>
      <w:r w:rsidR="003E3AD3" w:rsidRPr="00B8180D">
        <w:rPr>
          <w:sz w:val="22"/>
          <w:szCs w:val="22"/>
        </w:rPr>
        <w:t xml:space="preserve"> врачи-</w:t>
      </w:r>
      <w:r w:rsidRPr="00B8180D">
        <w:rPr>
          <w:sz w:val="22"/>
          <w:szCs w:val="22"/>
        </w:rPr>
        <w:t>косметологи.</w:t>
      </w:r>
    </w:p>
    <w:p w:rsidR="0067408A" w:rsidRDefault="00CC51C3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Ординаторы и слушатели циклов повышения квалификации по указанной специальности.</w:t>
      </w:r>
    </w:p>
    <w:p w:rsidR="0067408A" w:rsidRDefault="00CC51C3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Таблица 1.</w:t>
      </w:r>
      <w:r>
        <w:rPr>
          <w:sz w:val="22"/>
          <w:szCs w:val="22"/>
        </w:rPr>
        <w:t xml:space="preserve"> Шкала оценки уровней достоверности доказательств (УДД) для методов диагностики (диагностических вмешательств)</w:t>
      </w:r>
    </w:p>
    <w:tbl>
      <w:tblPr>
        <w:tblStyle w:val="afff2"/>
        <w:tblW w:w="95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748"/>
      </w:tblGrid>
      <w:tr w:rsidR="0067408A">
        <w:trPr>
          <w:trHeight w:val="58"/>
        </w:trPr>
        <w:tc>
          <w:tcPr>
            <w:tcW w:w="817" w:type="dxa"/>
          </w:tcPr>
          <w:p w:rsidR="0067408A" w:rsidRDefault="00CC51C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УДД</w:t>
            </w:r>
          </w:p>
        </w:tc>
        <w:tc>
          <w:tcPr>
            <w:tcW w:w="8748" w:type="dxa"/>
          </w:tcPr>
          <w:p w:rsidR="0067408A" w:rsidRDefault="00CC51C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Расшифровка</w:t>
            </w:r>
          </w:p>
        </w:tc>
      </w:tr>
      <w:tr w:rsidR="0067408A">
        <w:tc>
          <w:tcPr>
            <w:tcW w:w="817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748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мета-анализа</w:t>
            </w:r>
          </w:p>
        </w:tc>
      </w:tr>
      <w:tr w:rsidR="0067408A">
        <w:tc>
          <w:tcPr>
            <w:tcW w:w="817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748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дизайна, за исключением рандомизированных клинических исследований, с применением мета-анализа</w:t>
            </w:r>
          </w:p>
        </w:tc>
      </w:tr>
      <w:tr w:rsidR="0067408A">
        <w:tc>
          <w:tcPr>
            <w:tcW w:w="817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748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Исследования без последовательного контроля референсным методом или исследования с референсным методом, не являющимся независимым от исследуемого метода или нерандомизированные сравнительные исследования, в том числе когортные исследования</w:t>
            </w:r>
          </w:p>
        </w:tc>
      </w:tr>
      <w:tr w:rsidR="0067408A">
        <w:tc>
          <w:tcPr>
            <w:tcW w:w="817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748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Несравнительные исследования, описание клинического случая</w:t>
            </w:r>
          </w:p>
        </w:tc>
      </w:tr>
      <w:tr w:rsidR="0067408A">
        <w:tc>
          <w:tcPr>
            <w:tcW w:w="817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48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 лишь обоснование механизма действия или мнение экспертов</w:t>
            </w:r>
          </w:p>
        </w:tc>
      </w:tr>
    </w:tbl>
    <w:p w:rsidR="0067408A" w:rsidRDefault="006740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  <w:sz w:val="22"/>
          <w:szCs w:val="22"/>
        </w:rPr>
      </w:pPr>
    </w:p>
    <w:p w:rsidR="0067408A" w:rsidRDefault="00CC51C3">
      <w:pPr>
        <w:spacing w:line="360" w:lineRule="auto"/>
        <w:jc w:val="both"/>
        <w:rPr>
          <w:sz w:val="22"/>
          <w:szCs w:val="22"/>
        </w:rPr>
      </w:pPr>
      <w:bookmarkStart w:id="32" w:name="_heading=h.147n2zr" w:colFirst="0" w:colLast="0"/>
      <w:bookmarkEnd w:id="32"/>
      <w:r>
        <w:rPr>
          <w:b/>
          <w:sz w:val="22"/>
          <w:szCs w:val="22"/>
        </w:rPr>
        <w:lastRenderedPageBreak/>
        <w:t>Таблица 2.</w:t>
      </w:r>
      <w:r>
        <w:rPr>
          <w:sz w:val="22"/>
          <w:szCs w:val="22"/>
        </w:rPr>
        <w:t xml:space="preserve">  Шкала оценки уровней достоверности доказательств (УДД) для методов профилактики, лечения и реабилитации (профилактических, лечебных, реабилитационных вмешательств)</w:t>
      </w:r>
    </w:p>
    <w:tbl>
      <w:tblPr>
        <w:tblStyle w:val="afff3"/>
        <w:tblW w:w="97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9"/>
        <w:gridCol w:w="9008"/>
      </w:tblGrid>
      <w:tr w:rsidR="0067408A">
        <w:tc>
          <w:tcPr>
            <w:tcW w:w="699" w:type="dxa"/>
          </w:tcPr>
          <w:p w:rsidR="0067408A" w:rsidRDefault="00CC51C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УДД</w:t>
            </w:r>
          </w:p>
        </w:tc>
        <w:tc>
          <w:tcPr>
            <w:tcW w:w="9008" w:type="dxa"/>
          </w:tcPr>
          <w:p w:rsidR="0067408A" w:rsidRDefault="00CC51C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Расшифровка </w:t>
            </w:r>
          </w:p>
        </w:tc>
      </w:tr>
      <w:tr w:rsidR="0067408A">
        <w:tc>
          <w:tcPr>
            <w:tcW w:w="699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8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Систематический обзор РКИ с применением мета-анализа</w:t>
            </w:r>
          </w:p>
        </w:tc>
      </w:tr>
      <w:tr w:rsidR="0067408A">
        <w:tc>
          <w:tcPr>
            <w:tcW w:w="699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8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Отдельные РКИ и систематические обзоры исследований любого дизайна, за исключением РКИ, с применением мета-анализа</w:t>
            </w:r>
          </w:p>
        </w:tc>
      </w:tr>
      <w:tr w:rsidR="0067408A">
        <w:tc>
          <w:tcPr>
            <w:tcW w:w="699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08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Нерандомизированные сравнительные исследования, в т.ч. когортные исследования</w:t>
            </w:r>
          </w:p>
        </w:tc>
      </w:tr>
      <w:tr w:rsidR="0067408A">
        <w:tc>
          <w:tcPr>
            <w:tcW w:w="699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8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Несравнительные исследования, описание клинического случая или серии случаев, исследования «случай-контроль»</w:t>
            </w:r>
          </w:p>
        </w:tc>
      </w:tr>
      <w:tr w:rsidR="0067408A">
        <w:tc>
          <w:tcPr>
            <w:tcW w:w="699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08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:rsidR="0067408A" w:rsidRDefault="006740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  <w:sz w:val="22"/>
          <w:szCs w:val="22"/>
        </w:rPr>
      </w:pPr>
    </w:p>
    <w:p w:rsidR="0067408A" w:rsidRDefault="00CC51C3">
      <w:pPr>
        <w:spacing w:line="360" w:lineRule="auto"/>
        <w:jc w:val="both"/>
        <w:rPr>
          <w:sz w:val="22"/>
          <w:szCs w:val="22"/>
        </w:rPr>
      </w:pPr>
      <w:bookmarkStart w:id="33" w:name="_heading=h.3o7alnk" w:colFirst="0" w:colLast="0"/>
      <w:bookmarkEnd w:id="33"/>
      <w:r>
        <w:rPr>
          <w:b/>
          <w:sz w:val="22"/>
          <w:szCs w:val="22"/>
        </w:rPr>
        <w:t>Таблица 3.</w:t>
      </w:r>
      <w:r>
        <w:rPr>
          <w:sz w:val="22"/>
          <w:szCs w:val="22"/>
        </w:rPr>
        <w:t xml:space="preserve"> Шкала оценки уровней убедительности рекомендаций (УУР) для методов профилактики, диагностики, лечения и реабилитации (профилактических, диагностических, лечебных, реабилитационных вмешательств)</w:t>
      </w:r>
    </w:p>
    <w:tbl>
      <w:tblPr>
        <w:tblStyle w:val="afff4"/>
        <w:tblW w:w="95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2"/>
        <w:gridCol w:w="8203"/>
      </w:tblGrid>
      <w:tr w:rsidR="0067408A">
        <w:tc>
          <w:tcPr>
            <w:tcW w:w="1362" w:type="dxa"/>
          </w:tcPr>
          <w:p w:rsidR="0067408A" w:rsidRDefault="00CC51C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УУР</w:t>
            </w:r>
          </w:p>
        </w:tc>
        <w:tc>
          <w:tcPr>
            <w:tcW w:w="8203" w:type="dxa"/>
          </w:tcPr>
          <w:p w:rsidR="0067408A" w:rsidRDefault="00CC51C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Расшифровка</w:t>
            </w:r>
          </w:p>
        </w:tc>
      </w:tr>
      <w:tr w:rsidR="0067408A">
        <w:trPr>
          <w:trHeight w:val="1060"/>
        </w:trPr>
        <w:tc>
          <w:tcPr>
            <w:tcW w:w="1362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8203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67408A">
        <w:trPr>
          <w:trHeight w:val="558"/>
        </w:trPr>
        <w:tc>
          <w:tcPr>
            <w:tcW w:w="1362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8203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67408A">
        <w:trPr>
          <w:trHeight w:val="798"/>
        </w:trPr>
        <w:tc>
          <w:tcPr>
            <w:tcW w:w="1362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8203" w:type="dxa"/>
          </w:tcPr>
          <w:p w:rsidR="0067408A" w:rsidRDefault="00CC51C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</w:p>
        </w:tc>
      </w:tr>
    </w:tbl>
    <w:p w:rsidR="0067408A" w:rsidRDefault="006740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  <w:sz w:val="22"/>
          <w:szCs w:val="22"/>
        </w:rPr>
      </w:pPr>
    </w:p>
    <w:p w:rsidR="0067408A" w:rsidRDefault="00CC51C3">
      <w:pPr>
        <w:pStyle w:val="10"/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34" w:name="_heading=h.ihv636" w:colFirst="0" w:colLast="0"/>
      <w:bookmarkEnd w:id="34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Порядок обновления клинических рекомендаций.</w:t>
      </w:r>
    </w:p>
    <w:p w:rsidR="0067408A" w:rsidRPr="00D95995" w:rsidRDefault="00CC51C3" w:rsidP="00D95995">
      <w:pPr>
        <w:spacing w:line="360" w:lineRule="auto"/>
        <w:jc w:val="both"/>
        <w:rPr>
          <w:sz w:val="22"/>
          <w:szCs w:val="22"/>
        </w:rPr>
      </w:pPr>
      <w:bookmarkStart w:id="35" w:name="_heading=h.23ckvvd" w:colFirst="0" w:colLast="0"/>
      <w:bookmarkEnd w:id="35"/>
      <w:r>
        <w:rPr>
          <w:sz w:val="22"/>
          <w:szCs w:val="22"/>
        </w:rPr>
        <w:t>Механизм обновления клинических рекомендаций предусматривает их систематическую актуализацию – не реже чем один раз в три года, а также при появлении новых данных с позиции доказательной медицины по вопросам диагностики, лечения, профилактики и реабилитации конкретных заболеваний, наличии обоснованных дополнений/замечаний к ранее утверждённым клиническим рекомендациям, но не чаще 1 раза в 6 месяцев.</w:t>
      </w:r>
    </w:p>
    <w:p w:rsidR="0067408A" w:rsidRDefault="00CC51C3">
      <w:pPr>
        <w:pStyle w:val="10"/>
        <w:spacing w:line="36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36" w:name="_heading=h.32hioqz" w:colFirst="0" w:colLast="0"/>
      <w:bookmarkEnd w:id="36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</w:r>
    </w:p>
    <w:p w:rsidR="0067408A" w:rsidRDefault="00CC51C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Данные клинические рекомендации разработаны с учётом следующих нормативно-правовых документов:</w:t>
      </w:r>
    </w:p>
    <w:p w:rsidR="0067408A" w:rsidRDefault="00CC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Порядок оказания медицинской помощи по профилю «дерматовенерология», утвержденный Приказом Министерства здравоохранения Российской Федерации № 924н от 15 ноября 2012 </w:t>
      </w:r>
    </w:p>
    <w:p w:rsidR="0067408A" w:rsidRDefault="0067408A">
      <w:pPr>
        <w:spacing w:line="360" w:lineRule="auto"/>
        <w:jc w:val="both"/>
        <w:rPr>
          <w:sz w:val="22"/>
          <w:szCs w:val="22"/>
        </w:rPr>
      </w:pPr>
    </w:p>
    <w:p w:rsidR="0067408A" w:rsidRDefault="00955246" w:rsidP="00E3111E">
      <w:pPr>
        <w:pStyle w:val="10"/>
        <w:pageBreakBefore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37" w:name="_heading=h.1hmsyys" w:colFirst="0" w:colLast="0"/>
      <w:bookmarkEnd w:id="37"/>
      <w:r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972185</wp:posOffset>
                </wp:positionV>
                <wp:extent cx="466090" cy="314325"/>
                <wp:effectExtent l="0" t="0" r="0" b="0"/>
                <wp:wrapNone/>
                <wp:docPr id="3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2F5" w:rsidRDefault="005A62F5" w:rsidP="00E3111E">
                            <w:pPr>
                              <w:ind w:left="-709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8" style="position:absolute;left:0;text-align:left;margin-left:92pt;margin-top:76.55pt;width:36.7pt;height:2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" stroked="f">
                <v:textbox>
                  <w:txbxContent>
                    <w:p w:rsidR="005A62F5" w:rsidRDefault="005A62F5" w:rsidP="00E3111E">
                      <w:pPr>
                        <w:ind w:left="-709"/>
                      </w:pPr>
                      <w: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 w:rsidR="00CC51C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Приложение Б. Алгоритм действий врача</w:t>
      </w:r>
    </w:p>
    <w:p w:rsidR="0067408A" w:rsidRDefault="00955246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217805</wp:posOffset>
                </wp:positionV>
                <wp:extent cx="6610985" cy="8392160"/>
                <wp:effectExtent l="0" t="0" r="18415" b="8890"/>
                <wp:wrapNone/>
                <wp:docPr id="5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985" cy="8392160"/>
                          <a:chOff x="817" y="2402"/>
                          <a:chExt cx="10411" cy="13216"/>
                        </a:xfrm>
                      </wpg:grpSpPr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955" y="4927"/>
                            <a:ext cx="553" cy="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2F5" w:rsidRDefault="005A62F5" w:rsidP="00E3111E">
                              <w:pPr>
                                <w:ind w:left="-709"/>
                              </w:pPr>
                              <w:r>
                                <w:t>Да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8275" cy="164841"/>
                                    <wp:effectExtent l="19050" t="0" r="3175" b="0"/>
                                    <wp:docPr id="2" name="Рисунок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8275" cy="1648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7948" y="6056"/>
                            <a:ext cx="734" cy="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2F5" w:rsidRDefault="005A62F5" w:rsidP="00E3111E">
                              <w:pPr>
                                <w:ind w:left="-709"/>
                              </w:pPr>
                              <w:r>
                                <w:t>Нет</w:t>
                              </w:r>
                            </w:p>
                            <w:p w:rsidR="005A62F5" w:rsidRPr="00E3111E" w:rsidRDefault="005A62F5" w:rsidP="00E3111E">
                              <w:pPr>
                                <w:contextualSpacing/>
                                <w:rPr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2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321" y="4737"/>
                            <a:ext cx="734" cy="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2F5" w:rsidRDefault="005A62F5" w:rsidP="00E3111E">
                              <w:pPr>
                                <w:ind w:left="-709"/>
                              </w:pPr>
                              <w:r>
                                <w:t>Нет</w:t>
                              </w:r>
                            </w:p>
                            <w:p w:rsidR="005A62F5" w:rsidRPr="00E3111E" w:rsidRDefault="005A62F5" w:rsidP="00E3111E">
                              <w:pPr>
                                <w:contextualSpacing/>
                                <w:rPr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2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055" y="2402"/>
                            <a:ext cx="2540" cy="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62F5" w:rsidRPr="00E3111E" w:rsidRDefault="005A62F5" w:rsidP="00E3111E">
                              <w:pPr>
                                <w:spacing w:line="240" w:lineRule="atLeast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3111E">
                                <w:rPr>
                                  <w:sz w:val="22"/>
                                </w:rPr>
                                <w:t>Подозрение на лентиго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5298" y="3025"/>
                            <a:ext cx="14" cy="4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071" y="3487"/>
                            <a:ext cx="2540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62F5" w:rsidRPr="00E3111E" w:rsidRDefault="005A62F5" w:rsidP="00E3111E">
                              <w:pPr>
                                <w:spacing w:line="240" w:lineRule="atLeast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3111E">
                                <w:rPr>
                                  <w:sz w:val="22"/>
                                </w:rPr>
                                <w:t>Диагностика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357" y="9306"/>
                            <a:ext cx="6920" cy="2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62F5" w:rsidRPr="00A54C23" w:rsidRDefault="005A62F5" w:rsidP="00E3111E">
                              <w:pPr>
                                <w:spacing w:line="240" w:lineRule="atLeast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A54C23">
                                <w:rPr>
                                  <w:sz w:val="22"/>
                                </w:rPr>
                                <w:t>Наружная терапия и/или курс процедур биоревитализации и/или курс процедур мезотерапии и/или курс процедур локальной механической дермабразии и/или курс процедур локальной криотерапии жидким азотом и/или курс процедур поверхностных и/или срединных химических пилингов и/или курс процедур пигмент-специфических лазеров и/или курс процедур воздействия интенсивного импульсного света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561" y="6983"/>
                            <a:ext cx="2540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62F5" w:rsidRPr="00A54C23" w:rsidRDefault="005A62F5" w:rsidP="00E3111E">
                              <w:pPr>
                                <w:spacing w:line="240" w:lineRule="atLeast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A54C23">
                                <w:rPr>
                                  <w:sz w:val="22"/>
                                </w:rPr>
                                <w:t>Солнцезащитные наружные средства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17" y="4927"/>
                            <a:ext cx="2540" cy="1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62F5" w:rsidRPr="00E3111E" w:rsidRDefault="005A62F5" w:rsidP="00E3111E">
                              <w:pPr>
                                <w:spacing w:line="240" w:lineRule="atLeast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3111E">
                                <w:rPr>
                                  <w:sz w:val="22"/>
                                </w:rPr>
                                <w:t>Продолжение диагностического поиска в рамках других возможных состояний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5312" y="4275"/>
                            <a:ext cx="14" cy="4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6839" y="5491"/>
                            <a:ext cx="55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3357" y="5491"/>
                            <a:ext cx="5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3872" y="4737"/>
                            <a:ext cx="2967" cy="1535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62F5" w:rsidRPr="00E3111E" w:rsidRDefault="005A62F5" w:rsidP="00E3111E">
                              <w:pPr>
                                <w:spacing w:line="240" w:lineRule="atLeast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3111E">
                                <w:rPr>
                                  <w:sz w:val="22"/>
                                </w:rPr>
                                <w:t>Диагноз подтвержден?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6783" y="7771"/>
                            <a:ext cx="0" cy="14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7392" y="4534"/>
                            <a:ext cx="3836" cy="1886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62F5" w:rsidRPr="00E3111E" w:rsidRDefault="005A62F5" w:rsidP="00E3111E">
                              <w:pPr>
                                <w:spacing w:line="240" w:lineRule="atLeast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3111E">
                                <w:rPr>
                                  <w:sz w:val="22"/>
                                </w:rPr>
                                <w:t>Есть ли подозрение на озлокачествление?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7948" y="6420"/>
                            <a:ext cx="1248" cy="4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9315" y="6420"/>
                            <a:ext cx="0" cy="7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369" y="7223"/>
                            <a:ext cx="2540" cy="1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62F5" w:rsidRPr="00A54C23" w:rsidRDefault="005A62F5" w:rsidP="00E3111E">
                              <w:pPr>
                                <w:spacing w:line="240" w:lineRule="atLeast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A54C23">
                                <w:rPr>
                                  <w:sz w:val="22"/>
                                </w:rPr>
                                <w:t>Консультация врача-дерматовенеролога, врача-онколога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6839" y="11612"/>
                            <a:ext cx="0" cy="6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298" y="14736"/>
                            <a:ext cx="3517" cy="8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62F5" w:rsidRPr="00A54C23" w:rsidRDefault="005A62F5" w:rsidP="00E3111E">
                              <w:pPr>
                                <w:spacing w:line="240" w:lineRule="atLeast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A54C23">
                                <w:rPr>
                                  <w:sz w:val="22"/>
                                </w:rPr>
                                <w:t>Выздоровление. Диспансерному наблюдению не подлежит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4708" y="12351"/>
                            <a:ext cx="4324" cy="1658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62F5" w:rsidRPr="00A54C23" w:rsidRDefault="005A62F5" w:rsidP="00E3111E">
                              <w:pPr>
                                <w:spacing w:line="240" w:lineRule="atLeast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A54C23">
                                <w:rPr>
                                  <w:sz w:val="22"/>
                                </w:rPr>
                                <w:t>Эффект от терапии полноценный?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6839" y="14099"/>
                            <a:ext cx="0" cy="4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2" name="Group 28"/>
                        <wpg:cNvGrpSpPr>
                          <a:grpSpLocks/>
                        </wpg:cNvGrpSpPr>
                        <wpg:grpSpPr bwMode="auto">
                          <a:xfrm>
                            <a:off x="9032" y="10360"/>
                            <a:ext cx="1904" cy="2771"/>
                            <a:chOff x="8615" y="8404"/>
                            <a:chExt cx="1904" cy="2771"/>
                          </a:xfrm>
                        </wpg:grpSpPr>
                        <wps:wsp>
                          <wps:cNvPr id="33" name="AutoShap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5" y="11175"/>
                              <a:ext cx="190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519" y="8404"/>
                              <a:ext cx="0" cy="27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AutoShape 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844" y="8404"/>
                              <a:ext cx="67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9543" y="12351"/>
                            <a:ext cx="734" cy="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2F5" w:rsidRDefault="005A62F5" w:rsidP="00A54C23">
                              <w:pPr>
                                <w:ind w:left="-709"/>
                              </w:pPr>
                              <w:r>
                                <w:t>Нет</w:t>
                              </w:r>
                            </w:p>
                            <w:p w:rsidR="005A62F5" w:rsidRPr="00E3111E" w:rsidRDefault="005A62F5" w:rsidP="00A54C23">
                              <w:pPr>
                                <w:contextualSpacing/>
                                <w:rPr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2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9453" y="6448"/>
                            <a:ext cx="553" cy="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2F5" w:rsidRDefault="005A62F5" w:rsidP="00A54C23">
                              <w:pPr>
                                <w:ind w:left="-709"/>
                              </w:pPr>
                              <w:r>
                                <w:t>Да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8275" cy="164841"/>
                                    <wp:effectExtent l="19050" t="0" r="3175" b="0"/>
                                    <wp:docPr id="3" name="Рисунок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8275" cy="1648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995" y="14045"/>
                            <a:ext cx="553" cy="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2F5" w:rsidRDefault="005A62F5" w:rsidP="00A54C23">
                              <w:pPr>
                                <w:ind w:left="-709"/>
                              </w:pPr>
                              <w:r>
                                <w:t>Да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8275" cy="164841"/>
                                    <wp:effectExtent l="19050" t="0" r="3175" b="0"/>
                                    <wp:docPr id="9" name="Рисунок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8275" cy="1648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9" style="position:absolute;left:0;text-align:left;margin-left:-13.15pt;margin-top:17.15pt;width:520.55pt;height:660.8pt;z-index:251708416" coordorigin="817,2402" coordsize="10411,13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">
                <v:rect id="Rectangle 7" o:spid="_x0000_s1030" style="position:absolute;left:6955;top:4927;width:553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>
                  <v:textbox>
                    <w:txbxContent>
                      <w:p w:rsidR="005A62F5" w:rsidRDefault="005A62F5" w:rsidP="00E3111E">
                        <w:pPr>
                          <w:ind w:left="-709"/>
                        </w:pPr>
                        <w:r>
                          <w:t>Да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8275" cy="164841"/>
                              <wp:effectExtent l="19050" t="0" r="3175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8275" cy="16484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>Да</w:t>
                        </w:r>
                      </w:p>
                    </w:txbxContent>
                  </v:textbox>
                </v:rect>
                <v:rect id="Rectangle 66" o:spid="_x0000_s1031" style="position:absolute;left:7948;top:6056;width:734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>
                  <v:textbox>
                    <w:txbxContent>
                      <w:p w:rsidR="005A62F5" w:rsidRDefault="005A62F5" w:rsidP="00E3111E">
                        <w:pPr>
                          <w:ind w:left="-709"/>
                        </w:pPr>
                        <w:r>
                          <w:t>Нет</w:t>
                        </w:r>
                      </w:p>
                      <w:p w:rsidR="005A62F5" w:rsidRPr="00E3111E" w:rsidRDefault="005A62F5" w:rsidP="00E3111E">
                        <w:pPr>
                          <w:contextualSpacing/>
                          <w:rPr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color w:val="000000" w:themeColor="text1"/>
                            <w:sz w:val="22"/>
                          </w:rPr>
                          <w:t>Нет</w:t>
                        </w:r>
                      </w:p>
                    </w:txbxContent>
                  </v:textbox>
                </v:rect>
                <v:rect id="Rectangle 6" o:spid="_x0000_s1032" style="position:absolute;left:3321;top:4737;width:734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>
                  <v:textbox>
                    <w:txbxContent>
                      <w:p w:rsidR="005A62F5" w:rsidRDefault="005A62F5" w:rsidP="00E3111E">
                        <w:pPr>
                          <w:ind w:left="-709"/>
                        </w:pPr>
                        <w:r>
                          <w:t>Нет</w:t>
                        </w:r>
                      </w:p>
                      <w:p w:rsidR="005A62F5" w:rsidRPr="00E3111E" w:rsidRDefault="005A62F5" w:rsidP="00E3111E">
                        <w:pPr>
                          <w:contextualSpacing/>
                          <w:rPr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color w:val="000000" w:themeColor="text1"/>
                            <w:sz w:val="22"/>
                          </w:rPr>
                          <w:t>Нет</w:t>
                        </w:r>
                      </w:p>
                    </w:txbxContent>
                  </v:textbox>
                </v:rect>
                <v:rect id="Rectangle 8" o:spid="_x0000_s1033" style="position:absolute;left:4055;top:2402;width:2540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5A62F5" w:rsidRPr="00E3111E" w:rsidRDefault="005A62F5" w:rsidP="00E3111E">
                        <w:pPr>
                          <w:spacing w:line="240" w:lineRule="atLeast"/>
                          <w:jc w:val="center"/>
                          <w:rPr>
                            <w:sz w:val="22"/>
                          </w:rPr>
                        </w:pPr>
                        <w:r w:rsidRPr="00E3111E">
                          <w:rPr>
                            <w:sz w:val="22"/>
                          </w:rPr>
                          <w:t>Подозрение на лентиго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4" type="#_x0000_t32" style="position:absolute;left:5298;top:3025;width:14;height:4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v:rect id="Rectangle 10" o:spid="_x0000_s1035" style="position:absolute;left:4071;top:3487;width:2540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:rsidR="005A62F5" w:rsidRPr="00E3111E" w:rsidRDefault="005A62F5" w:rsidP="00E3111E">
                        <w:pPr>
                          <w:spacing w:line="240" w:lineRule="atLeast"/>
                          <w:jc w:val="center"/>
                          <w:rPr>
                            <w:sz w:val="22"/>
                          </w:rPr>
                        </w:pPr>
                        <w:r w:rsidRPr="00E3111E">
                          <w:rPr>
                            <w:sz w:val="22"/>
                          </w:rPr>
                          <w:t>Диагностика</w:t>
                        </w:r>
                      </w:p>
                    </w:txbxContent>
                  </v:textbox>
                </v:rect>
                <v:rect id="Rectangle 11" o:spid="_x0000_s1036" style="position:absolute;left:3357;top:9306;width:6920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:rsidR="005A62F5" w:rsidRPr="00A54C23" w:rsidRDefault="005A62F5" w:rsidP="00E3111E">
                        <w:pPr>
                          <w:spacing w:line="240" w:lineRule="atLeast"/>
                          <w:jc w:val="center"/>
                          <w:rPr>
                            <w:sz w:val="22"/>
                          </w:rPr>
                        </w:pPr>
                        <w:r w:rsidRPr="00A54C23">
                          <w:rPr>
                            <w:sz w:val="22"/>
                          </w:rPr>
                          <w:t>Наружная терапия и/или курс процедур биоревитализации и/или курс процедур мезотерапии и/или курс процедур локальной механической дермабразии и/или курс процедур локальной криотерапии жидким азотом и/или курс процедур поверхностных и/или срединных химических пилингов и/или курс процедур пигмент-специфических лазеров и/или курс процедур воздействия интенсивного импульсного света</w:t>
                        </w:r>
                      </w:p>
                    </w:txbxContent>
                  </v:textbox>
                </v:rect>
                <v:rect id="Rectangle 12" o:spid="_x0000_s1037" style="position:absolute;left:5561;top:6983;width:2540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5A62F5" w:rsidRPr="00A54C23" w:rsidRDefault="005A62F5" w:rsidP="00E3111E">
                        <w:pPr>
                          <w:spacing w:line="240" w:lineRule="atLeast"/>
                          <w:jc w:val="center"/>
                          <w:rPr>
                            <w:sz w:val="22"/>
                          </w:rPr>
                        </w:pPr>
                        <w:r w:rsidRPr="00A54C23">
                          <w:rPr>
                            <w:sz w:val="22"/>
                          </w:rPr>
                          <w:t>Солнцезащитные наружные средства</w:t>
                        </w:r>
                      </w:p>
                    </w:txbxContent>
                  </v:textbox>
                </v:rect>
                <v:rect id="Rectangle 13" o:spid="_x0000_s1038" style="position:absolute;left:817;top:4927;width:2540;height:1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5A62F5" w:rsidRPr="00E3111E" w:rsidRDefault="005A62F5" w:rsidP="00E3111E">
                        <w:pPr>
                          <w:spacing w:line="240" w:lineRule="atLeast"/>
                          <w:jc w:val="center"/>
                          <w:rPr>
                            <w:sz w:val="22"/>
                          </w:rPr>
                        </w:pPr>
                        <w:r w:rsidRPr="00E3111E">
                          <w:rPr>
                            <w:sz w:val="22"/>
                          </w:rPr>
                          <w:t>Продолжение диагностического поиска в рамках других возможных состояний</w:t>
                        </w:r>
                      </w:p>
                    </w:txbxContent>
                  </v:textbox>
                </v:rect>
                <v:shape id="AutoShape 14" o:spid="_x0000_s1039" type="#_x0000_t32" style="position:absolute;left:5312;top:4275;width:14;height:4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">
                  <v:stroke endarrow="block"/>
                </v:shape>
                <v:shape id="AutoShape 15" o:spid="_x0000_s1040" type="#_x0000_t32" style="position:absolute;left:6839;top:5491;width:5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LE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">
                  <v:stroke endarrow="block"/>
                </v:shape>
                <v:shape id="AutoShape 16" o:spid="_x0000_s1041" type="#_x0000_t32" style="position:absolute;left:3357;top:5491;width:5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">
                  <v:stroke endarrow="block"/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17" o:spid="_x0000_s1042" type="#_x0000_t4" style="position:absolute;left:3872;top:4737;width:2967;height:1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">
                  <v:textbox>
                    <w:txbxContent>
                      <w:p w:rsidR="005A62F5" w:rsidRPr="00E3111E" w:rsidRDefault="005A62F5" w:rsidP="00E3111E">
                        <w:pPr>
                          <w:spacing w:line="240" w:lineRule="atLeast"/>
                          <w:jc w:val="center"/>
                          <w:rPr>
                            <w:sz w:val="22"/>
                          </w:rPr>
                        </w:pPr>
                        <w:r w:rsidRPr="00E3111E">
                          <w:rPr>
                            <w:sz w:val="22"/>
                          </w:rPr>
                          <w:t>Диагноз подтвержден?</w:t>
                        </w:r>
                      </w:p>
                    </w:txbxContent>
                  </v:textbox>
                </v:shape>
                <v:shape id="AutoShape 18" o:spid="_x0000_s1043" type="#_x0000_t32" style="position:absolute;left:6783;top:7771;width:0;height:14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<v:stroke endarrow="block"/>
                </v:shape>
                <v:shape id="AutoShape 19" o:spid="_x0000_s1044" type="#_x0000_t4" style="position:absolute;left:7392;top:4534;width:3836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">
                  <v:textbox>
                    <w:txbxContent>
                      <w:p w:rsidR="005A62F5" w:rsidRPr="00E3111E" w:rsidRDefault="005A62F5" w:rsidP="00E3111E">
                        <w:pPr>
                          <w:spacing w:line="240" w:lineRule="atLeast"/>
                          <w:jc w:val="center"/>
                          <w:rPr>
                            <w:sz w:val="22"/>
                          </w:rPr>
                        </w:pPr>
                        <w:r w:rsidRPr="00E3111E">
                          <w:rPr>
                            <w:sz w:val="22"/>
                          </w:rPr>
                          <w:t>Есть ли подозрение на озлокачествление?</w:t>
                        </w:r>
                      </w:p>
                    </w:txbxContent>
                  </v:textbox>
                </v:shape>
                <v:shape id="AutoShape 21" o:spid="_x0000_s1045" type="#_x0000_t32" style="position:absolute;left:7948;top:6420;width:1248;height:43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">
                  <v:stroke endarrow="block"/>
                </v:shape>
                <v:shape id="AutoShape 22" o:spid="_x0000_s1046" type="#_x0000_t32" style="position:absolute;left:9315;top:6420;width:0;height:7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<v:stroke endarrow="block"/>
                </v:shape>
                <v:rect id="Rectangle 23" o:spid="_x0000_s1047" style="position:absolute;left:8369;top:7223;width:2540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>
                  <v:textbox>
                    <w:txbxContent>
                      <w:p w:rsidR="005A62F5" w:rsidRPr="00A54C23" w:rsidRDefault="005A62F5" w:rsidP="00E3111E">
                        <w:pPr>
                          <w:spacing w:line="240" w:lineRule="atLeast"/>
                          <w:jc w:val="center"/>
                          <w:rPr>
                            <w:sz w:val="22"/>
                          </w:rPr>
                        </w:pPr>
                        <w:r w:rsidRPr="00A54C23">
                          <w:rPr>
                            <w:sz w:val="22"/>
                          </w:rPr>
                          <w:t>Консультация врача-дерматовенеролога, врача-онколога</w:t>
                        </w:r>
                      </w:p>
                    </w:txbxContent>
                  </v:textbox>
                </v:rect>
                <v:shape id="AutoShape 24" o:spid="_x0000_s1048" type="#_x0000_t32" style="position:absolute;left:6839;top:11612;width:0;height:6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7C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">
                  <v:stroke endarrow="block"/>
                </v:shape>
                <v:rect id="Rectangle 25" o:spid="_x0000_s1049" style="position:absolute;left:5298;top:14736;width:3517;height: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<v:textbox>
                    <w:txbxContent>
                      <w:p w:rsidR="005A62F5" w:rsidRPr="00A54C23" w:rsidRDefault="005A62F5" w:rsidP="00E3111E">
                        <w:pPr>
                          <w:spacing w:line="240" w:lineRule="atLeast"/>
                          <w:jc w:val="center"/>
                          <w:rPr>
                            <w:sz w:val="22"/>
                          </w:rPr>
                        </w:pPr>
                        <w:r w:rsidRPr="00A54C23">
                          <w:rPr>
                            <w:sz w:val="22"/>
                          </w:rPr>
                          <w:t>Выздоровление. Диспансерному наблюдению не подлежит</w:t>
                        </w:r>
                      </w:p>
                    </w:txbxContent>
                  </v:textbox>
                </v:rect>
                <v:shape id="AutoShape 26" o:spid="_x0000_s1050" type="#_x0000_t4" style="position:absolute;left:4708;top:12351;width:4324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">
                  <v:textbox>
                    <w:txbxContent>
                      <w:p w:rsidR="005A62F5" w:rsidRPr="00A54C23" w:rsidRDefault="005A62F5" w:rsidP="00E3111E">
                        <w:pPr>
                          <w:spacing w:line="240" w:lineRule="atLeast"/>
                          <w:jc w:val="center"/>
                          <w:rPr>
                            <w:sz w:val="22"/>
                          </w:rPr>
                        </w:pPr>
                        <w:r w:rsidRPr="00A54C23">
                          <w:rPr>
                            <w:sz w:val="22"/>
                          </w:rPr>
                          <w:t>Эффект от терапии полноценный?</w:t>
                        </w:r>
                      </w:p>
                    </w:txbxContent>
                  </v:textbox>
                </v:shape>
                <v:shape id="AutoShape 27" o:spid="_x0000_s1051" type="#_x0000_t32" style="position:absolute;left:6839;top:14099;width:0;height:4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    <v:stroke endarrow="block"/>
                </v:shape>
                <v:group id="Group 28" o:spid="_x0000_s1052" style="position:absolute;left:9032;top:10360;width:1904;height:2771" coordorigin="8615,8404" coordsize="1904,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AutoShape 29" o:spid="_x0000_s1053" type="#_x0000_t32" style="position:absolute;left:8615;top:11175;width:19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  <v:shape id="AutoShape 30" o:spid="_x0000_s1054" type="#_x0000_t32" style="position:absolute;left:10519;top:8404;width:0;height:27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A1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M+DYDXEAAAA2wAAAA8A&#10;AAAAAAAAAAAAAAAABwIAAGRycy9kb3ducmV2LnhtbFBLBQYAAAAAAwADALcAAAD4AgAAAAA=&#10;"/>
                  <v:shape id="AutoShape 31" o:spid="_x0000_s1055" type="#_x0000_t32" style="position:absolute;left:9844;top:8404;width:67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">
                    <v:stroke endarrow="block"/>
                  </v:shape>
                </v:group>
                <v:rect id="Rectangle 67" o:spid="_x0000_s1056" style="position:absolute;left:9543;top:12351;width:734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>
                  <v:textbox>
                    <w:txbxContent>
                      <w:p w:rsidR="005A62F5" w:rsidRDefault="005A62F5" w:rsidP="00A54C23">
                        <w:pPr>
                          <w:ind w:left="-709"/>
                        </w:pPr>
                        <w:r>
                          <w:t>Нет</w:t>
                        </w:r>
                      </w:p>
                      <w:p w:rsidR="005A62F5" w:rsidRPr="00E3111E" w:rsidRDefault="005A62F5" w:rsidP="00A54C23">
                        <w:pPr>
                          <w:contextualSpacing/>
                          <w:rPr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color w:val="000000" w:themeColor="text1"/>
                            <w:sz w:val="22"/>
                          </w:rPr>
                          <w:t>Нет</w:t>
                        </w:r>
                      </w:p>
                    </w:txbxContent>
                  </v:textbox>
                </v:rect>
                <v:rect id="Rectangle 68" o:spid="_x0000_s1057" style="position:absolute;left:9453;top:6448;width:553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>
                  <v:textbox>
                    <w:txbxContent>
                      <w:p w:rsidR="005A62F5" w:rsidRDefault="005A62F5" w:rsidP="00A54C23">
                        <w:pPr>
                          <w:ind w:left="-709"/>
                        </w:pPr>
                        <w:r>
                          <w:t>Да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8275" cy="164841"/>
                              <wp:effectExtent l="19050" t="0" r="3175" b="0"/>
                              <wp:docPr id="3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8275" cy="16484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>Да</w:t>
                        </w:r>
                      </w:p>
                    </w:txbxContent>
                  </v:textbox>
                </v:rect>
                <v:rect id="Rectangle 69" o:spid="_x0000_s1058" style="position:absolute;left:6995;top:14045;width:553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tA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lj45f4A+T+FwAA//8DAFBLAQItABQABgAIAAAAIQDb4fbL7gAAAIUBAAATAAAAAAAAAAAAAAAA&#10;AAAAAABbQ29udGVudF9UeXBlc10ueG1sUEsBAi0AFAAGAAgAAAAhAFr0LFu/AAAAFQEAAAsAAAAA&#10;AAAAAAAAAAAAHwEAAF9yZWxzLy5yZWxzUEsBAi0AFAAGAAgAAAAhAAwry0DBAAAA2wAAAA8AAAAA&#10;AAAAAAAAAAAABwIAAGRycy9kb3ducmV2LnhtbFBLBQYAAAAAAwADALcAAAD1AgAAAAA=&#10;" stroked="f">
                  <v:textbox>
                    <w:txbxContent>
                      <w:p w:rsidR="005A62F5" w:rsidRDefault="005A62F5" w:rsidP="00A54C23">
                        <w:pPr>
                          <w:ind w:left="-709"/>
                        </w:pPr>
                        <w:r>
                          <w:t>Да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8275" cy="164841"/>
                              <wp:effectExtent l="19050" t="0" r="3175" b="0"/>
                              <wp:docPr id="9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8275" cy="16484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>Да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7408A" w:rsidRDefault="00955246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2545715</wp:posOffset>
                </wp:positionV>
                <wp:extent cx="351155" cy="33972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2F5" w:rsidRDefault="005A62F5" w:rsidP="00E3111E">
                            <w:pPr>
                              <w:ind w:left="-709"/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59" style="position:absolute;left:0;text-align:left;margin-left:418.65pt;margin-top:200.45pt;width:27.65pt;height: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" stroked="f">
                <v:textbox>
                  <w:txbxContent>
                    <w:p w:rsidR="005A62F5" w:rsidRDefault="005A62F5" w:rsidP="00E3111E">
                      <w:pPr>
                        <w:ind w:left="-709"/>
                      </w:pPr>
                      <w: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3730625</wp:posOffset>
                </wp:positionH>
                <wp:positionV relativeFrom="paragraph">
                  <wp:posOffset>7369810</wp:posOffset>
                </wp:positionV>
                <wp:extent cx="351155" cy="33972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2F5" w:rsidRDefault="005A62F5" w:rsidP="00E3111E">
                            <w:pPr>
                              <w:ind w:left="-709"/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60" style="position:absolute;left:0;text-align:left;margin-left:293.75pt;margin-top:580.3pt;width:27.65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" stroked="f">
                <v:textbox>
                  <w:txbxContent>
                    <w:p w:rsidR="005A62F5" w:rsidRDefault="005A62F5" w:rsidP="00E3111E">
                      <w:pPr>
                        <w:ind w:left="-709"/>
                      </w:pPr>
                      <w: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</w:p>
    <w:p w:rsidR="0067408A" w:rsidRDefault="00CC51C3" w:rsidP="00E3111E">
      <w:pPr>
        <w:pStyle w:val="10"/>
        <w:pageBreakBefore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38" w:name="_heading=h.41mghml" w:colFirst="0" w:colLast="0"/>
      <w:bookmarkEnd w:id="38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Приложение В. Информация для пациента</w:t>
      </w:r>
    </w:p>
    <w:p w:rsidR="00A54C23" w:rsidRPr="002F64D0" w:rsidRDefault="00A54C23" w:rsidP="00D95995">
      <w:pPr>
        <w:spacing w:line="360" w:lineRule="auto"/>
        <w:ind w:firstLine="567"/>
        <w:jc w:val="both"/>
        <w:rPr>
          <w:sz w:val="22"/>
          <w:szCs w:val="22"/>
        </w:rPr>
      </w:pPr>
      <w:r w:rsidRPr="002F64D0">
        <w:rPr>
          <w:sz w:val="22"/>
          <w:szCs w:val="22"/>
        </w:rPr>
        <w:t>1.</w:t>
      </w:r>
      <w:r w:rsidRPr="002F64D0">
        <w:rPr>
          <w:sz w:val="22"/>
          <w:szCs w:val="22"/>
        </w:rPr>
        <w:tab/>
        <w:t>С  целью предупреждения усиления выраженности гиперпигментации показан наружный уход за кожей с использованием специализированных средств, адаптированных для чувствительной кожи, а также средств с отбеливающими компонентами.</w:t>
      </w:r>
    </w:p>
    <w:p w:rsidR="00A54C23" w:rsidRPr="002F64D0" w:rsidRDefault="00A54C23" w:rsidP="00D95995">
      <w:pPr>
        <w:spacing w:line="360" w:lineRule="auto"/>
        <w:ind w:firstLine="567"/>
        <w:jc w:val="both"/>
        <w:rPr>
          <w:sz w:val="22"/>
          <w:szCs w:val="22"/>
        </w:rPr>
      </w:pPr>
      <w:r w:rsidRPr="002F64D0">
        <w:rPr>
          <w:sz w:val="22"/>
          <w:szCs w:val="22"/>
        </w:rPr>
        <w:t>2.</w:t>
      </w:r>
      <w:r w:rsidRPr="002F64D0">
        <w:rPr>
          <w:sz w:val="22"/>
          <w:szCs w:val="22"/>
        </w:rPr>
        <w:tab/>
        <w:t>С целью предупреждения усиления уже имеющихся и появления новых очагов гиперпигментации пациентам следует и</w:t>
      </w:r>
      <w:r>
        <w:rPr>
          <w:sz w:val="22"/>
          <w:szCs w:val="22"/>
        </w:rPr>
        <w:t xml:space="preserve">збегать </w:t>
      </w:r>
      <w:r w:rsidRPr="002F64D0">
        <w:rPr>
          <w:sz w:val="22"/>
          <w:szCs w:val="22"/>
        </w:rPr>
        <w:t xml:space="preserve">ультрафиолетового излучения (нахождение под прямыми  солнечными лучами, посещение соляриев), а также необходимо использовать ежедневно солнцезащитные средства </w:t>
      </w:r>
      <w:r w:rsidRPr="00D14BA5">
        <w:rPr>
          <w:sz w:val="22"/>
          <w:szCs w:val="22"/>
          <w:lang w:val="en-US"/>
        </w:rPr>
        <w:t>UVA</w:t>
      </w:r>
      <w:r w:rsidRPr="002F64D0">
        <w:rPr>
          <w:sz w:val="22"/>
          <w:szCs w:val="22"/>
        </w:rPr>
        <w:t xml:space="preserve"> + </w:t>
      </w:r>
      <w:r w:rsidRPr="00D14BA5">
        <w:rPr>
          <w:sz w:val="22"/>
          <w:szCs w:val="22"/>
          <w:lang w:val="en-US"/>
        </w:rPr>
        <w:t>UVB</w:t>
      </w:r>
      <w:r w:rsidRPr="002F64D0">
        <w:rPr>
          <w:sz w:val="22"/>
          <w:szCs w:val="22"/>
        </w:rPr>
        <w:t>50+.</w:t>
      </w:r>
    </w:p>
    <w:p w:rsidR="00A54C23" w:rsidRPr="002F64D0" w:rsidRDefault="00A54C23" w:rsidP="00D95995">
      <w:pPr>
        <w:spacing w:line="360" w:lineRule="auto"/>
        <w:ind w:firstLine="567"/>
        <w:jc w:val="both"/>
        <w:rPr>
          <w:sz w:val="22"/>
          <w:szCs w:val="22"/>
        </w:rPr>
      </w:pPr>
      <w:r w:rsidRPr="002F64D0">
        <w:rPr>
          <w:sz w:val="22"/>
          <w:szCs w:val="22"/>
        </w:rPr>
        <w:t>3.</w:t>
      </w:r>
      <w:r w:rsidRPr="002F64D0">
        <w:rPr>
          <w:sz w:val="22"/>
          <w:szCs w:val="22"/>
        </w:rPr>
        <w:tab/>
        <w:t xml:space="preserve">После окончания курса лечения с использованием аппаратных методов коррекции необходимо избегать чрезмерного ультрафиолетового излучения (прямые солнечные лучи, посещение солярия) до полной регенерации кожных покровов, а также использовать солнцезащитные наружные средства </w:t>
      </w:r>
      <w:r w:rsidRPr="00D14BA5">
        <w:rPr>
          <w:sz w:val="22"/>
          <w:szCs w:val="22"/>
          <w:lang w:val="en-US"/>
        </w:rPr>
        <w:t>UVA</w:t>
      </w:r>
      <w:r w:rsidRPr="002F64D0">
        <w:rPr>
          <w:sz w:val="22"/>
          <w:szCs w:val="22"/>
        </w:rPr>
        <w:t xml:space="preserve"> + </w:t>
      </w:r>
      <w:r w:rsidRPr="00D14BA5">
        <w:rPr>
          <w:sz w:val="22"/>
          <w:szCs w:val="22"/>
          <w:lang w:val="en-US"/>
        </w:rPr>
        <w:t>UVB</w:t>
      </w:r>
      <w:r w:rsidRPr="002F64D0">
        <w:rPr>
          <w:sz w:val="22"/>
          <w:szCs w:val="22"/>
        </w:rPr>
        <w:t>50+ на открытых для попадания солнечного излучения участках кожи, каждые 2 часа пребывания на солнце.</w:t>
      </w:r>
    </w:p>
    <w:p w:rsidR="00A54C23" w:rsidRDefault="00A54C23" w:rsidP="00D95995">
      <w:pPr>
        <w:spacing w:line="360" w:lineRule="auto"/>
        <w:ind w:firstLine="567"/>
        <w:jc w:val="both"/>
        <w:rPr>
          <w:sz w:val="22"/>
          <w:szCs w:val="22"/>
        </w:rPr>
      </w:pPr>
      <w:r w:rsidRPr="002F64D0">
        <w:rPr>
          <w:sz w:val="22"/>
          <w:szCs w:val="22"/>
        </w:rPr>
        <w:t>4.</w:t>
      </w:r>
      <w:r w:rsidRPr="002F64D0">
        <w:rPr>
          <w:sz w:val="22"/>
          <w:szCs w:val="22"/>
        </w:rPr>
        <w:tab/>
        <w:t>После окончания основного курса лечения необходимо получать поддерживающую терапию наружными средствами.</w:t>
      </w:r>
    </w:p>
    <w:p w:rsidR="0067408A" w:rsidRDefault="0067408A">
      <w:pPr>
        <w:spacing w:line="360" w:lineRule="auto"/>
        <w:jc w:val="both"/>
        <w:rPr>
          <w:b/>
          <w:sz w:val="22"/>
          <w:szCs w:val="22"/>
        </w:rPr>
      </w:pPr>
    </w:p>
    <w:p w:rsidR="0067408A" w:rsidRDefault="00CC51C3">
      <w:pPr>
        <w:pStyle w:val="10"/>
        <w:spacing w:line="36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39" w:name="_heading=h.2grqrue" w:colFirst="0" w:colLast="0"/>
      <w:bookmarkEnd w:id="39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Приложение Г1-ГN. Шкалы оценки, вопросники и другие оценочные инструменты состояния пациента, приведенные в клинических рекомендациях</w:t>
      </w:r>
    </w:p>
    <w:p w:rsidR="0067408A" w:rsidRDefault="00CC51C3">
      <w:pPr>
        <w:pStyle w:val="2"/>
        <w:spacing w:line="360" w:lineRule="auto"/>
        <w:ind w:firstLine="0"/>
        <w:jc w:val="both"/>
        <w:rPr>
          <w:sz w:val="22"/>
          <w:u w:val="none"/>
        </w:rPr>
      </w:pPr>
      <w:bookmarkStart w:id="40" w:name="_heading=h.vx1227" w:colFirst="0" w:colLast="0"/>
      <w:bookmarkEnd w:id="40"/>
      <w:r>
        <w:rPr>
          <w:sz w:val="22"/>
          <w:u w:val="none"/>
        </w:rPr>
        <w:t>Приложение Г1. Метод «чайной ложки» при использовании солнцезащитных средств</w:t>
      </w:r>
    </w:p>
    <w:p w:rsidR="0067408A" w:rsidRDefault="00CC51C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Метод «чайной ложки» предназначен для определения количества необходимого солнцезащитного средства по площади участка нанесения.</w:t>
      </w:r>
    </w:p>
    <w:p w:rsidR="0067408A" w:rsidRPr="00E3111E" w:rsidRDefault="00CC51C3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u w:val="single"/>
        </w:rPr>
        <w:t>Оригинальное</w:t>
      </w:r>
      <w:r w:rsidRPr="00E3111E">
        <w:rPr>
          <w:sz w:val="22"/>
          <w:szCs w:val="22"/>
          <w:u w:val="single"/>
          <w:lang w:val="en-US"/>
        </w:rPr>
        <w:t xml:space="preserve"> </w:t>
      </w:r>
      <w:r>
        <w:rPr>
          <w:sz w:val="22"/>
          <w:szCs w:val="22"/>
          <w:u w:val="single"/>
        </w:rPr>
        <w:t>название</w:t>
      </w:r>
      <w:r w:rsidRPr="00E3111E">
        <w:rPr>
          <w:sz w:val="22"/>
          <w:szCs w:val="22"/>
          <w:u w:val="single"/>
          <w:lang w:val="en-US"/>
        </w:rPr>
        <w:t>:</w:t>
      </w:r>
      <w:r w:rsidRPr="00E3111E">
        <w:rPr>
          <w:sz w:val="22"/>
          <w:szCs w:val="22"/>
          <w:lang w:val="en-US"/>
        </w:rPr>
        <w:t> </w:t>
      </w:r>
      <w:r w:rsidRPr="00E3111E">
        <w:rPr>
          <w:color w:val="505050"/>
          <w:sz w:val="22"/>
          <w:szCs w:val="22"/>
          <w:highlight w:val="white"/>
          <w:lang w:val="en-US"/>
        </w:rPr>
        <w:t> </w:t>
      </w:r>
      <w:r w:rsidRPr="00E3111E">
        <w:rPr>
          <w:sz w:val="22"/>
          <w:szCs w:val="22"/>
          <w:lang w:val="en-US"/>
        </w:rPr>
        <w:t>The teaspoon rule of applying sunscreen.</w:t>
      </w:r>
    </w:p>
    <w:p w:rsidR="0067408A" w:rsidRDefault="00CC51C3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Источник (официальный сайт разработчиков, публикация с валидацией): </w:t>
      </w:r>
    </w:p>
    <w:p w:rsidR="0067408A" w:rsidRPr="00E3111E" w:rsidRDefault="00CC51C3">
      <w:pPr>
        <w:spacing w:line="360" w:lineRule="auto"/>
        <w:jc w:val="both"/>
        <w:rPr>
          <w:sz w:val="22"/>
          <w:szCs w:val="22"/>
          <w:lang w:val="en-US"/>
        </w:rPr>
      </w:pPr>
      <w:r w:rsidRPr="00E3111E">
        <w:rPr>
          <w:sz w:val="22"/>
          <w:szCs w:val="22"/>
          <w:lang w:val="en-US"/>
        </w:rPr>
        <w:t>Schneider J. The teaspoon rule of applying sunscreen. Arch Dermatol. 2002 Jun;138(6):838-9. doi: 10.1001/archderm.138.6.838-b. PMID: 12056975.</w:t>
      </w:r>
    </w:p>
    <w:p w:rsidR="0067408A" w:rsidRDefault="00CC51C3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Тип (подчеркнуть):</w:t>
      </w:r>
    </w:p>
    <w:p w:rsidR="0067408A" w:rsidRDefault="00CC51C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шкала оценки</w:t>
      </w:r>
    </w:p>
    <w:p w:rsidR="0067408A" w:rsidRDefault="00CC51C3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- индекс</w:t>
      </w:r>
    </w:p>
    <w:p w:rsidR="0067408A" w:rsidRDefault="00CC51C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вопросник</w:t>
      </w:r>
    </w:p>
    <w:p w:rsidR="0067408A" w:rsidRDefault="00CC51C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другое (уточнить): метод определения необходимого количества наносимого средства.</w:t>
      </w:r>
    </w:p>
    <w:p w:rsidR="0067408A" w:rsidRDefault="00CC51C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Назначение</w:t>
      </w:r>
      <w:r>
        <w:rPr>
          <w:sz w:val="22"/>
          <w:szCs w:val="22"/>
        </w:rPr>
        <w:t>: для оценки определения необходимого количества наносимого средства.</w:t>
      </w:r>
    </w:p>
    <w:p w:rsidR="0067408A" w:rsidRDefault="0067408A">
      <w:pPr>
        <w:spacing w:line="360" w:lineRule="auto"/>
        <w:jc w:val="both"/>
        <w:rPr>
          <w:sz w:val="22"/>
          <w:szCs w:val="22"/>
          <w:u w:val="single"/>
        </w:rPr>
      </w:pPr>
    </w:p>
    <w:p w:rsidR="0067408A" w:rsidRDefault="00CC51C3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Содержание (шаблон):</w:t>
      </w:r>
    </w:p>
    <w:p w:rsidR="0067408A" w:rsidRDefault="00CC51C3">
      <w:pPr>
        <w:spacing w:line="360" w:lineRule="auto"/>
        <w:jc w:val="both"/>
        <w:rPr>
          <w:sz w:val="22"/>
          <w:szCs w:val="22"/>
          <w:u w:val="single"/>
        </w:rPr>
      </w:pPr>
      <w:r>
        <w:rPr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3296114" cy="2715314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 cstate="print"/>
                    <a:srcRect l="19685" t="24496" r="55118" b="38495"/>
                    <a:stretch>
                      <a:fillRect/>
                    </a:stretch>
                  </pic:blipFill>
                  <pic:spPr>
                    <a:xfrm>
                      <a:off x="0" y="0"/>
                      <a:ext cx="3296114" cy="27153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408A" w:rsidRDefault="00CC51C3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  <w:u w:val="single"/>
        </w:rPr>
        <w:t>Ключ (интерпретация):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SPF тестируется при нанесенной толщине 2 мг / см² (или 2 мкл/см², принимая удельный вес 1). Чтобы покрыть 1,73 м² площади кожи среднестатистического взрослого человека требуется около 35 мл².</w:t>
      </w:r>
    </w:p>
    <w:p w:rsidR="0067408A" w:rsidRDefault="00CC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Правило девяток для расчета площади ожога указывает, что на левую руку, правую руку и область головы и шеи приходится примерно по 9% общей поверхности тела и что передняя часть туловища, задняя часть туловища, левая нога и правая каждая нога составляют по 18% от общей поверхности тела (3X 9% + 4 X 18% = 99%). При использовании этого правила 33 мл солнцезащитного средства распределится, если по 3 мл (чуть больше половины чайной ложки) наносить на каждую руку и на лицо и шею и по 6 мл (чуть больше чайной ложки) на каждую ногу, грудь и на спину.</w:t>
      </w:r>
    </w:p>
    <w:p w:rsidR="0067408A" w:rsidRDefault="0067408A">
      <w:pPr>
        <w:spacing w:line="360" w:lineRule="auto"/>
        <w:jc w:val="both"/>
        <w:rPr>
          <w:sz w:val="22"/>
          <w:szCs w:val="22"/>
        </w:rPr>
      </w:pPr>
    </w:p>
    <w:sectPr w:rsidR="0067408A" w:rsidSect="0067408A"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EB4"/>
    <w:multiLevelType w:val="multilevel"/>
    <w:tmpl w:val="6774392C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0A0F4B"/>
    <w:multiLevelType w:val="multilevel"/>
    <w:tmpl w:val="A6D6CE9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E16C78"/>
    <w:multiLevelType w:val="multilevel"/>
    <w:tmpl w:val="23F4A6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2B18CD"/>
    <w:multiLevelType w:val="multilevel"/>
    <w:tmpl w:val="2B62BF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D11B38"/>
    <w:multiLevelType w:val="multilevel"/>
    <w:tmpl w:val="F6FCC08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474C06"/>
    <w:multiLevelType w:val="multilevel"/>
    <w:tmpl w:val="9612AB48"/>
    <w:lvl w:ilvl="0">
      <w:start w:val="1"/>
      <w:numFmt w:val="bullet"/>
      <w:lvlText w:val="•"/>
      <w:lvlJc w:val="left"/>
      <w:pPr>
        <w:ind w:left="9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1850EE"/>
    <w:multiLevelType w:val="multilevel"/>
    <w:tmpl w:val="EB721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270165"/>
    <w:multiLevelType w:val="multilevel"/>
    <w:tmpl w:val="425E7B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8C518F9"/>
    <w:multiLevelType w:val="hybridMultilevel"/>
    <w:tmpl w:val="4B9ABF9C"/>
    <w:lvl w:ilvl="0" w:tplc="FCC81EC8">
      <w:start w:val="1"/>
      <w:numFmt w:val="decimal"/>
      <w:lvlText w:val="%1."/>
      <w:lvlJc w:val="left"/>
      <w:pPr>
        <w:ind w:left="17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7" w:hanging="360"/>
      </w:pPr>
    </w:lvl>
    <w:lvl w:ilvl="2" w:tplc="0419001B" w:tentative="1">
      <w:start w:val="1"/>
      <w:numFmt w:val="lowerRoman"/>
      <w:lvlText w:val="%3."/>
      <w:lvlJc w:val="right"/>
      <w:pPr>
        <w:ind w:left="3147" w:hanging="180"/>
      </w:pPr>
    </w:lvl>
    <w:lvl w:ilvl="3" w:tplc="0419000F" w:tentative="1">
      <w:start w:val="1"/>
      <w:numFmt w:val="decimal"/>
      <w:lvlText w:val="%4."/>
      <w:lvlJc w:val="left"/>
      <w:pPr>
        <w:ind w:left="3867" w:hanging="360"/>
      </w:pPr>
    </w:lvl>
    <w:lvl w:ilvl="4" w:tplc="04190019" w:tentative="1">
      <w:start w:val="1"/>
      <w:numFmt w:val="lowerLetter"/>
      <w:lvlText w:val="%5."/>
      <w:lvlJc w:val="left"/>
      <w:pPr>
        <w:ind w:left="4587" w:hanging="360"/>
      </w:pPr>
    </w:lvl>
    <w:lvl w:ilvl="5" w:tplc="0419001B" w:tentative="1">
      <w:start w:val="1"/>
      <w:numFmt w:val="lowerRoman"/>
      <w:lvlText w:val="%6."/>
      <w:lvlJc w:val="right"/>
      <w:pPr>
        <w:ind w:left="5307" w:hanging="180"/>
      </w:pPr>
    </w:lvl>
    <w:lvl w:ilvl="6" w:tplc="0419000F" w:tentative="1">
      <w:start w:val="1"/>
      <w:numFmt w:val="decimal"/>
      <w:lvlText w:val="%7."/>
      <w:lvlJc w:val="left"/>
      <w:pPr>
        <w:ind w:left="6027" w:hanging="360"/>
      </w:pPr>
    </w:lvl>
    <w:lvl w:ilvl="7" w:tplc="04190019" w:tentative="1">
      <w:start w:val="1"/>
      <w:numFmt w:val="lowerLetter"/>
      <w:lvlText w:val="%8."/>
      <w:lvlJc w:val="left"/>
      <w:pPr>
        <w:ind w:left="6747" w:hanging="360"/>
      </w:pPr>
    </w:lvl>
    <w:lvl w:ilvl="8" w:tplc="041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9" w15:restartNumberingAfterBreak="0">
    <w:nsid w:val="6D6A41D8"/>
    <w:multiLevelType w:val="multilevel"/>
    <w:tmpl w:val="9F40F3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ED00254"/>
    <w:multiLevelType w:val="multilevel"/>
    <w:tmpl w:val="908A64F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8A"/>
    <w:rsid w:val="000578F6"/>
    <w:rsid w:val="00062867"/>
    <w:rsid w:val="0007660E"/>
    <w:rsid w:val="000A5D41"/>
    <w:rsid w:val="001147CD"/>
    <w:rsid w:val="00130EC4"/>
    <w:rsid w:val="0013201A"/>
    <w:rsid w:val="00135DC4"/>
    <w:rsid w:val="00156874"/>
    <w:rsid w:val="001812BB"/>
    <w:rsid w:val="00186AB4"/>
    <w:rsid w:val="00192A51"/>
    <w:rsid w:val="001B54BF"/>
    <w:rsid w:val="00240AAE"/>
    <w:rsid w:val="002F5B3A"/>
    <w:rsid w:val="00307369"/>
    <w:rsid w:val="003108A4"/>
    <w:rsid w:val="00331648"/>
    <w:rsid w:val="003368C8"/>
    <w:rsid w:val="003E3AD3"/>
    <w:rsid w:val="004D63B0"/>
    <w:rsid w:val="00511490"/>
    <w:rsid w:val="00564EF6"/>
    <w:rsid w:val="00574975"/>
    <w:rsid w:val="005A62F5"/>
    <w:rsid w:val="005C36A8"/>
    <w:rsid w:val="005E0ED8"/>
    <w:rsid w:val="00622E72"/>
    <w:rsid w:val="00630A4C"/>
    <w:rsid w:val="0067408A"/>
    <w:rsid w:val="00684AA2"/>
    <w:rsid w:val="006C42F8"/>
    <w:rsid w:val="007304ED"/>
    <w:rsid w:val="00743644"/>
    <w:rsid w:val="0078263F"/>
    <w:rsid w:val="007907E3"/>
    <w:rsid w:val="00792258"/>
    <w:rsid w:val="007B45D1"/>
    <w:rsid w:val="00856687"/>
    <w:rsid w:val="00875A91"/>
    <w:rsid w:val="008F5897"/>
    <w:rsid w:val="0093544B"/>
    <w:rsid w:val="0094121A"/>
    <w:rsid w:val="00947665"/>
    <w:rsid w:val="00955246"/>
    <w:rsid w:val="00A54C23"/>
    <w:rsid w:val="00AD2A68"/>
    <w:rsid w:val="00B117D0"/>
    <w:rsid w:val="00B8180D"/>
    <w:rsid w:val="00BA779A"/>
    <w:rsid w:val="00C129D7"/>
    <w:rsid w:val="00C12F89"/>
    <w:rsid w:val="00C938BA"/>
    <w:rsid w:val="00CB5921"/>
    <w:rsid w:val="00CC51C3"/>
    <w:rsid w:val="00CF4805"/>
    <w:rsid w:val="00D44152"/>
    <w:rsid w:val="00D95995"/>
    <w:rsid w:val="00DB6D1A"/>
    <w:rsid w:val="00DF4A51"/>
    <w:rsid w:val="00E274AC"/>
    <w:rsid w:val="00E3111E"/>
    <w:rsid w:val="00E31DBD"/>
    <w:rsid w:val="00E979F7"/>
    <w:rsid w:val="00EB0446"/>
    <w:rsid w:val="00EB5235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7BF2E-3BC5-4CCE-9623-E55ACFFE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3EB"/>
  </w:style>
  <w:style w:type="paragraph" w:styleId="10">
    <w:name w:val="heading 1"/>
    <w:basedOn w:val="a"/>
    <w:next w:val="a"/>
    <w:link w:val="11"/>
    <w:uiPriority w:val="9"/>
    <w:qFormat/>
    <w:rsid w:val="00836F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Наим. подраздела"/>
    <w:basedOn w:val="a0"/>
    <w:link w:val="20"/>
    <w:uiPriority w:val="9"/>
    <w:unhideWhenUsed/>
    <w:qFormat/>
    <w:rsid w:val="00AC0EE1"/>
    <w:pPr>
      <w:suppressAutoHyphens/>
      <w:spacing w:before="240" w:after="0"/>
      <w:outlineLvl w:val="1"/>
    </w:pPr>
    <w:rPr>
      <w:rFonts w:ascii="Times New Roman" w:eastAsiaTheme="minorHAnsi" w:hAnsi="Times New Roman"/>
      <w:b/>
      <w:color w:val="auto"/>
      <w:sz w:val="24"/>
      <w:u w:val="single"/>
    </w:rPr>
  </w:style>
  <w:style w:type="paragraph" w:styleId="3">
    <w:name w:val="heading 3"/>
    <w:basedOn w:val="12"/>
    <w:next w:val="12"/>
    <w:rsid w:val="00AA0C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2"/>
    <w:next w:val="12"/>
    <w:rsid w:val="00AA0C9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2"/>
    <w:next w:val="12"/>
    <w:rsid w:val="00AA0C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2"/>
    <w:next w:val="12"/>
    <w:rsid w:val="00AA0C9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3">
    <w:name w:val="Обычный1"/>
    <w:rsid w:val="0067408A"/>
  </w:style>
  <w:style w:type="table" w:customStyle="1" w:styleId="TableNormal">
    <w:name w:val="Table Normal"/>
    <w:rsid w:val="006740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2"/>
    <w:next w:val="12"/>
    <w:rsid w:val="00AA0C9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1">
    <w:name w:val="Обычный2"/>
    <w:rsid w:val="00F70A6F"/>
  </w:style>
  <w:style w:type="table" w:customStyle="1" w:styleId="TableNormal0">
    <w:name w:val="Table Normal"/>
    <w:rsid w:val="00F70A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rsid w:val="00AA0C9B"/>
  </w:style>
  <w:style w:type="table" w:customStyle="1" w:styleId="TableNormal1">
    <w:name w:val="Table Normal"/>
    <w:rsid w:val="00AA0C9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annotation reference"/>
    <w:basedOn w:val="a1"/>
    <w:uiPriority w:val="99"/>
    <w:semiHidden/>
    <w:unhideWhenUsed/>
    <w:rsid w:val="00C97DF6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qFormat/>
    <w:rsid w:val="00C97DF6"/>
    <w:rPr>
      <w:rFonts w:asciiTheme="minorHAnsi" w:hAnsiTheme="minorHAnsi" w:cstheme="minorBidi"/>
      <w:lang w:eastAsia="en-US"/>
    </w:rPr>
  </w:style>
  <w:style w:type="character" w:customStyle="1" w:styleId="a7">
    <w:name w:val="Текст примечания Знак"/>
    <w:basedOn w:val="a1"/>
    <w:link w:val="a6"/>
    <w:uiPriority w:val="99"/>
    <w:rsid w:val="00C97DF6"/>
  </w:style>
  <w:style w:type="paragraph" w:styleId="a8">
    <w:name w:val="Balloon Text"/>
    <w:basedOn w:val="a"/>
    <w:link w:val="a9"/>
    <w:uiPriority w:val="99"/>
    <w:semiHidden/>
    <w:unhideWhenUsed/>
    <w:rsid w:val="00C97DF6"/>
    <w:rPr>
      <w:sz w:val="18"/>
      <w:szCs w:val="18"/>
      <w:lang w:eastAsia="en-US"/>
    </w:rPr>
  </w:style>
  <w:style w:type="character" w:customStyle="1" w:styleId="a9">
    <w:name w:val="Текст выноски Знак"/>
    <w:basedOn w:val="a1"/>
    <w:link w:val="a8"/>
    <w:uiPriority w:val="99"/>
    <w:semiHidden/>
    <w:rsid w:val="00C97DF6"/>
    <w:rPr>
      <w:rFonts w:ascii="Times New Roman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628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b">
    <w:name w:val="Hyperlink"/>
    <w:basedOn w:val="a1"/>
    <w:uiPriority w:val="99"/>
    <w:unhideWhenUsed/>
    <w:rsid w:val="00D26941"/>
    <w:rPr>
      <w:color w:val="0000FF"/>
      <w:u w:val="single"/>
    </w:rPr>
  </w:style>
  <w:style w:type="character" w:styleId="ac">
    <w:name w:val="FollowedHyperlink"/>
    <w:basedOn w:val="a1"/>
    <w:uiPriority w:val="99"/>
    <w:semiHidden/>
    <w:unhideWhenUsed/>
    <w:rsid w:val="00D26941"/>
    <w:rPr>
      <w:color w:val="954F72" w:themeColor="followedHyperlink"/>
      <w:u w:val="single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DA520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e">
    <w:name w:val="Тема примечания Знак"/>
    <w:basedOn w:val="a7"/>
    <w:link w:val="ad"/>
    <w:uiPriority w:val="99"/>
    <w:semiHidden/>
    <w:rsid w:val="00DA520B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f">
    <w:name w:val="Table Grid"/>
    <w:basedOn w:val="a2"/>
    <w:uiPriority w:val="39"/>
    <w:rsid w:val="00C4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1"/>
    <w:uiPriority w:val="99"/>
    <w:rsid w:val="007B17BD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20B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420B66"/>
    <w:rPr>
      <w:rFonts w:ascii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420B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420B66"/>
    <w:rPr>
      <w:rFonts w:ascii="Times New Roman" w:hAnsi="Times New Roman" w:cs="Times New Roman"/>
      <w:lang w:eastAsia="ru-RU"/>
    </w:rPr>
  </w:style>
  <w:style w:type="character" w:customStyle="1" w:styleId="20">
    <w:name w:val="Заголовок 2 Знак"/>
    <w:aliases w:val="Наим. подраздела Знак"/>
    <w:basedOn w:val="a1"/>
    <w:link w:val="2"/>
    <w:uiPriority w:val="9"/>
    <w:qFormat/>
    <w:rsid w:val="00AC0EE1"/>
    <w:rPr>
      <w:rFonts w:ascii="Times New Roman" w:hAnsi="Times New Roman" w:cs="Times New Roman"/>
      <w:b/>
      <w:u w:val="single"/>
      <w:lang w:eastAsia="ru-RU"/>
    </w:rPr>
  </w:style>
  <w:style w:type="paragraph" w:styleId="14">
    <w:name w:val="toc 1"/>
    <w:basedOn w:val="a"/>
    <w:autoRedefine/>
    <w:uiPriority w:val="39"/>
    <w:unhideWhenUsed/>
    <w:rsid w:val="00AC0EE1"/>
    <w:pPr>
      <w:tabs>
        <w:tab w:val="right" w:leader="dot" w:pos="9345"/>
      </w:tabs>
      <w:spacing w:after="100"/>
    </w:pPr>
  </w:style>
  <w:style w:type="paragraph" w:styleId="22">
    <w:name w:val="toc 2"/>
    <w:basedOn w:val="a"/>
    <w:autoRedefine/>
    <w:uiPriority w:val="39"/>
    <w:rsid w:val="00AC0EE1"/>
    <w:pPr>
      <w:tabs>
        <w:tab w:val="right" w:leader="dot" w:pos="9345"/>
      </w:tabs>
      <w:spacing w:after="200" w:line="276" w:lineRule="auto"/>
      <w:ind w:left="220" w:firstLine="64"/>
    </w:pPr>
    <w:rPr>
      <w:rFonts w:ascii="Calibri" w:eastAsia="Calibri" w:hAnsi="Calibri"/>
      <w:sz w:val="22"/>
    </w:rPr>
  </w:style>
  <w:style w:type="paragraph" w:customStyle="1" w:styleId="af4">
    <w:name w:val="Наим. раздела"/>
    <w:basedOn w:val="a"/>
    <w:link w:val="af5"/>
    <w:qFormat/>
    <w:rsid w:val="00AC0EE1"/>
    <w:pPr>
      <w:keepNext/>
      <w:keepLines/>
      <w:spacing w:before="240"/>
      <w:contextualSpacing/>
      <w:jc w:val="center"/>
      <w:outlineLvl w:val="0"/>
    </w:pPr>
    <w:rPr>
      <w:rFonts w:eastAsia="Sans"/>
      <w:b/>
      <w:sz w:val="28"/>
    </w:rPr>
  </w:style>
  <w:style w:type="character" w:customStyle="1" w:styleId="af5">
    <w:name w:val="Наим. раздела Знак"/>
    <w:basedOn w:val="a1"/>
    <w:link w:val="af4"/>
    <w:rsid w:val="00AC0EE1"/>
    <w:rPr>
      <w:rFonts w:ascii="Times New Roman" w:eastAsia="Sans" w:hAnsi="Times New Roman" w:cs="Times New Roman"/>
      <w:b/>
      <w:sz w:val="28"/>
      <w:lang w:eastAsia="ru-RU"/>
    </w:rPr>
  </w:style>
  <w:style w:type="paragraph" w:styleId="a0">
    <w:name w:val="Subtitle"/>
    <w:basedOn w:val="13"/>
    <w:next w:val="13"/>
    <w:link w:val="af6"/>
    <w:rsid w:val="0067408A"/>
    <w:pPr>
      <w:pBdr>
        <w:top w:val="nil"/>
        <w:left w:val="nil"/>
        <w:bottom w:val="nil"/>
        <w:right w:val="nil"/>
        <w:between w:val="nil"/>
      </w:pBdr>
      <w:spacing w:after="160"/>
      <w:ind w:firstLine="709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af6">
    <w:name w:val="Подзаголовок Знак"/>
    <w:basedOn w:val="a1"/>
    <w:link w:val="a0"/>
    <w:uiPriority w:val="11"/>
    <w:rsid w:val="00AC0EE1"/>
    <w:rPr>
      <w:rFonts w:eastAsiaTheme="minorEastAsia" w:cs="Times New Roman"/>
      <w:color w:val="5A5A5A" w:themeColor="text1" w:themeTint="A5"/>
      <w:spacing w:val="15"/>
      <w:sz w:val="22"/>
      <w:lang w:eastAsia="ru-RU"/>
    </w:rPr>
  </w:style>
  <w:style w:type="paragraph" w:customStyle="1" w:styleId="1">
    <w:name w:val="Стиль1"/>
    <w:basedOn w:val="a"/>
    <w:rsid w:val="00AC0EE1"/>
    <w:pPr>
      <w:numPr>
        <w:numId w:val="8"/>
      </w:numPr>
      <w:spacing w:before="240" w:line="360" w:lineRule="auto"/>
      <w:ind w:left="709" w:hanging="425"/>
      <w:jc w:val="both"/>
    </w:pPr>
    <w:rPr>
      <w:szCs w:val="22"/>
      <w:lang w:eastAsia="en-US"/>
    </w:rPr>
  </w:style>
  <w:style w:type="paragraph" w:customStyle="1" w:styleId="af7">
    <w:name w:val="Рекомендация"/>
    <w:basedOn w:val="1"/>
    <w:link w:val="af8"/>
    <w:qFormat/>
    <w:rsid w:val="00AC0EE1"/>
  </w:style>
  <w:style w:type="character" w:customStyle="1" w:styleId="af8">
    <w:name w:val="Рекомендация Знак"/>
    <w:link w:val="af7"/>
    <w:rsid w:val="00AC0EE1"/>
    <w:rPr>
      <w:rFonts w:ascii="Times New Roman" w:eastAsia="Times New Roman" w:hAnsi="Times New Roman" w:cs="Times New Roman"/>
      <w:szCs w:val="22"/>
    </w:rPr>
  </w:style>
  <w:style w:type="character" w:styleId="af9">
    <w:name w:val="Emphasis"/>
    <w:uiPriority w:val="20"/>
    <w:qFormat/>
    <w:rsid w:val="00AC0EE1"/>
    <w:rPr>
      <w:i/>
      <w:iCs/>
    </w:rPr>
  </w:style>
  <w:style w:type="paragraph" w:styleId="afa">
    <w:name w:val="Normal (Web)"/>
    <w:basedOn w:val="a"/>
    <w:link w:val="afb"/>
    <w:uiPriority w:val="99"/>
    <w:unhideWhenUsed/>
    <w:qFormat/>
    <w:rsid w:val="00AC0E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AC0EE1"/>
  </w:style>
  <w:style w:type="paragraph" w:customStyle="1" w:styleId="afc">
    <w:name w:val="Ком"/>
    <w:basedOn w:val="a"/>
    <w:qFormat/>
    <w:rsid w:val="00AC0EE1"/>
    <w:pPr>
      <w:spacing w:line="360" w:lineRule="auto"/>
      <w:ind w:left="709"/>
      <w:contextualSpacing/>
      <w:jc w:val="both"/>
    </w:pPr>
    <w:rPr>
      <w:lang w:eastAsia="en-US"/>
    </w:rPr>
  </w:style>
  <w:style w:type="paragraph" w:customStyle="1" w:styleId="CustomContentNormal">
    <w:name w:val="Custom Content Normal"/>
    <w:link w:val="CustomContentNormal0"/>
    <w:rsid w:val="00AC0EE1"/>
    <w:pPr>
      <w:keepNext/>
      <w:keepLines/>
      <w:spacing w:before="240" w:line="360" w:lineRule="auto"/>
      <w:contextualSpacing/>
      <w:jc w:val="center"/>
      <w:outlineLvl w:val="0"/>
    </w:pPr>
    <w:rPr>
      <w:rFonts w:eastAsia="Sans"/>
      <w:b/>
      <w:sz w:val="28"/>
      <w:szCs w:val="22"/>
    </w:rPr>
  </w:style>
  <w:style w:type="character" w:styleId="afd">
    <w:name w:val="Strong"/>
    <w:basedOn w:val="a1"/>
    <w:uiPriority w:val="22"/>
    <w:qFormat/>
    <w:rsid w:val="00AC0EE1"/>
    <w:rPr>
      <w:b/>
      <w:bCs/>
    </w:rPr>
  </w:style>
  <w:style w:type="character" w:customStyle="1" w:styleId="CustomContentNormal0">
    <w:name w:val="Custom Content Normal Знак"/>
    <w:basedOn w:val="a1"/>
    <w:link w:val="CustomContentNormal"/>
    <w:rsid w:val="00AC0EE1"/>
    <w:rPr>
      <w:rFonts w:ascii="Times New Roman" w:eastAsia="Sans" w:hAnsi="Times New Roman"/>
      <w:b/>
      <w:sz w:val="28"/>
      <w:szCs w:val="22"/>
    </w:rPr>
  </w:style>
  <w:style w:type="character" w:customStyle="1" w:styleId="afb">
    <w:name w:val="Обычный (веб) Знак"/>
    <w:basedOn w:val="a1"/>
    <w:link w:val="afa"/>
    <w:uiPriority w:val="99"/>
    <w:rsid w:val="00AC0EE1"/>
    <w:rPr>
      <w:rFonts w:ascii="Times New Roman" w:eastAsia="Times New Roman" w:hAnsi="Times New Roman" w:cs="Times New Roman"/>
      <w:lang w:eastAsia="ru-RU"/>
    </w:rPr>
  </w:style>
  <w:style w:type="paragraph" w:customStyle="1" w:styleId="afe">
    <w:name w:val="Памятки"/>
    <w:basedOn w:val="a"/>
    <w:link w:val="aff"/>
    <w:qFormat/>
    <w:rsid w:val="00AC0EE1"/>
    <w:pPr>
      <w:spacing w:line="360" w:lineRule="auto"/>
      <w:ind w:firstLine="709"/>
      <w:jc w:val="both"/>
    </w:pPr>
    <w:rPr>
      <w:i/>
      <w:color w:val="FF0000"/>
      <w:sz w:val="18"/>
      <w:lang w:eastAsia="en-US"/>
    </w:rPr>
  </w:style>
  <w:style w:type="character" w:customStyle="1" w:styleId="aff">
    <w:name w:val="Памятки Знак"/>
    <w:basedOn w:val="a1"/>
    <w:link w:val="afe"/>
    <w:rsid w:val="00AC0EE1"/>
    <w:rPr>
      <w:rFonts w:ascii="Times New Roman" w:eastAsia="Times New Roman" w:hAnsi="Times New Roman" w:cs="Times New Roman"/>
      <w:i/>
      <w:color w:val="FF0000"/>
      <w:sz w:val="18"/>
    </w:rPr>
  </w:style>
  <w:style w:type="paragraph" w:customStyle="1" w:styleId="aff0">
    <w:name w:val="Содержимое врезки"/>
    <w:basedOn w:val="a"/>
    <w:qFormat/>
    <w:rsid w:val="00AC0EE1"/>
    <w:pPr>
      <w:spacing w:line="360" w:lineRule="auto"/>
      <w:ind w:firstLine="709"/>
      <w:jc w:val="both"/>
    </w:pPr>
    <w:rPr>
      <w:rFonts w:cstheme="minorBidi"/>
      <w:szCs w:val="22"/>
      <w:lang w:eastAsia="en-US"/>
    </w:rPr>
  </w:style>
  <w:style w:type="table" w:customStyle="1" w:styleId="15">
    <w:name w:val="Сетка таблицы1"/>
    <w:basedOn w:val="a2"/>
    <w:next w:val="af"/>
    <w:uiPriority w:val="59"/>
    <w:rsid w:val="00AC0EE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1"/>
    <w:link w:val="10"/>
    <w:uiPriority w:val="9"/>
    <w:rsid w:val="00836F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f1">
    <w:name w:val="TOC Heading"/>
    <w:basedOn w:val="10"/>
    <w:next w:val="a"/>
    <w:uiPriority w:val="39"/>
    <w:unhideWhenUsed/>
    <w:qFormat/>
    <w:rsid w:val="00836F33"/>
    <w:pPr>
      <w:spacing w:line="259" w:lineRule="auto"/>
      <w:outlineLvl w:val="9"/>
    </w:pPr>
  </w:style>
  <w:style w:type="table" w:customStyle="1" w:styleId="aff2">
    <w:basedOn w:val="TableNormal1"/>
    <w:rsid w:val="00AA0C9B"/>
    <w:tblPr>
      <w:tblStyleRowBandSize w:val="1"/>
      <w:tblStyleColBandSize w:val="1"/>
    </w:tblPr>
  </w:style>
  <w:style w:type="table" w:customStyle="1" w:styleId="aff3">
    <w:basedOn w:val="TableNormal1"/>
    <w:rsid w:val="00AA0C9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rsid w:val="00AA0C9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rsid w:val="00AA0C9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rsid w:val="00AA0C9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rsid w:val="00AA0C9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rsid w:val="00AA0C9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rsid w:val="00AA0C9B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op-slug-vol">
    <w:name w:val="pop-slug-vol"/>
    <w:uiPriority w:val="99"/>
    <w:rsid w:val="00406969"/>
    <w:rPr>
      <w:rFonts w:cs="Times New Roman"/>
    </w:rPr>
  </w:style>
  <w:style w:type="character" w:customStyle="1" w:styleId="term">
    <w:name w:val="term"/>
    <w:basedOn w:val="a1"/>
    <w:rsid w:val="00C212FF"/>
  </w:style>
  <w:style w:type="character" w:customStyle="1" w:styleId="u-small-caps">
    <w:name w:val="u-small-caps"/>
    <w:basedOn w:val="a1"/>
    <w:rsid w:val="004900F9"/>
  </w:style>
  <w:style w:type="table" w:customStyle="1" w:styleId="affa">
    <w:basedOn w:val="TableNormal1"/>
    <w:rsid w:val="00F70A6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rsid w:val="00F70A6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rsid w:val="00F70A6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rsid w:val="00F70A6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rsid w:val="00F70A6F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a1"/>
    <w:rsid w:val="00DA0EB3"/>
  </w:style>
  <w:style w:type="paragraph" w:styleId="afff">
    <w:name w:val="No Spacing"/>
    <w:uiPriority w:val="1"/>
    <w:qFormat/>
    <w:rsid w:val="0089681C"/>
  </w:style>
  <w:style w:type="table" w:customStyle="1" w:styleId="afff0">
    <w:basedOn w:val="TableNormal0"/>
    <w:rsid w:val="0067408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67408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rsid w:val="0067408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rsid w:val="0067408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rsid w:val="0067408A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docsum-authors">
    <w:name w:val="docsum-authors"/>
    <w:basedOn w:val="a1"/>
    <w:rsid w:val="005A62F5"/>
  </w:style>
  <w:style w:type="character" w:customStyle="1" w:styleId="docsum-journal-citation">
    <w:name w:val="docsum-journal-citation"/>
    <w:basedOn w:val="a1"/>
    <w:rsid w:val="005A6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15296957/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pubmed.ncbi.nlm.nih.gov/32740208/" TargetMode="Externa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bmed.ncbi.nlm.nih.gov/12833014/" TargetMode="External"/><Relationship Id="rId11" Type="http://schemas.openxmlformats.org/officeDocument/2006/relationships/hyperlink" Target="https://pubmed.ncbi.nlm.nih.gov/3810681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ubmed.ncbi.nlm.nih.gov/3873484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171270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4M+kpIFJZffhiHItRChLg/RPeg==">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6741</Words>
  <Characters>38426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Елена Л. Мельникова</cp:lastModifiedBy>
  <cp:revision>2</cp:revision>
  <dcterms:created xsi:type="dcterms:W3CDTF">2025-11-19T08:57:00Z</dcterms:created>
  <dcterms:modified xsi:type="dcterms:W3CDTF">2025-11-19T08:57:00Z</dcterms:modified>
</cp:coreProperties>
</file>